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8B" w:rsidRPr="0086428B" w:rsidRDefault="002063F4" w:rsidP="0086428B">
      <w:pPr>
        <w:pStyle w:val="Heading2"/>
        <w:spacing w:after="120"/>
        <w:ind w:left="0" w:firstLine="0"/>
      </w:pPr>
      <w:r w:rsidRPr="00E14D04">
        <w:t>Slide 1: Medical Update Webinar: Treatment of TB: Managing Adverse Reactions</w:t>
      </w:r>
    </w:p>
    <w:p w:rsidR="002063F4" w:rsidRPr="00E14D04" w:rsidRDefault="002063F4" w:rsidP="00B72D7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August 30, 2011</w:t>
      </w:r>
    </w:p>
    <w:p w:rsidR="002063F4" w:rsidRPr="00E14D04" w:rsidRDefault="002063F4" w:rsidP="00B72D7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 xml:space="preserve">Provided by New Jersey Medical School Global Tuberculosis Institute, University of Medicine &amp; Dentistry of New Jersey (UMDNJ) </w:t>
      </w:r>
    </w:p>
    <w:p w:rsidR="002063F4" w:rsidRPr="00E14D04" w:rsidRDefault="002063F4" w:rsidP="002063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063F4" w:rsidRPr="00E14D04" w:rsidRDefault="002063F4" w:rsidP="0086428B">
      <w:pPr>
        <w:pStyle w:val="Heading2"/>
        <w:spacing w:after="120"/>
      </w:pPr>
      <w:r w:rsidRPr="00E14D04">
        <w:t xml:space="preserve">Slide 2: Faculty </w:t>
      </w:r>
    </w:p>
    <w:p w:rsidR="002063F4" w:rsidRPr="00E14D04" w:rsidRDefault="002063F4" w:rsidP="0086428B">
      <w:pPr>
        <w:spacing w:after="0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 xml:space="preserve">List of faculty members </w:t>
      </w:r>
    </w:p>
    <w:p w:rsidR="002063F4" w:rsidRPr="00E14D04" w:rsidRDefault="00E14D04" w:rsidP="00B72D7E">
      <w:pPr>
        <w:pStyle w:val="Heading2"/>
        <w:numPr>
          <w:ilvl w:val="0"/>
          <w:numId w:val="2"/>
        </w:numPr>
        <w:tabs>
          <w:tab w:val="clear" w:pos="540"/>
        </w:tabs>
        <w:ind w:left="360"/>
        <w:rPr>
          <w:rFonts w:cs="Arial"/>
          <w:b w:val="0"/>
          <w:i/>
          <w:iCs/>
          <w:sz w:val="24"/>
          <w:szCs w:val="24"/>
        </w:rPr>
      </w:pPr>
      <w:r w:rsidRPr="00E14D04">
        <w:rPr>
          <w:rFonts w:cs="Arial"/>
          <w:b w:val="0"/>
          <w:i/>
          <w:iCs/>
          <w:sz w:val="24"/>
          <w:szCs w:val="24"/>
        </w:rPr>
        <w:t>Robert Belknap, MD</w:t>
      </w:r>
    </w:p>
    <w:p w:rsidR="002063F4" w:rsidRPr="00E14D04" w:rsidRDefault="00E14D04" w:rsidP="00B72D7E">
      <w:pPr>
        <w:pStyle w:val="Heading2"/>
        <w:numPr>
          <w:ilvl w:val="1"/>
          <w:numId w:val="2"/>
        </w:numPr>
        <w:tabs>
          <w:tab w:val="clear" w:pos="1224"/>
        </w:tabs>
        <w:ind w:left="720"/>
        <w:rPr>
          <w:rFonts w:cs="Arial"/>
          <w:i/>
          <w:iCs/>
          <w:sz w:val="24"/>
          <w:szCs w:val="24"/>
        </w:rPr>
      </w:pPr>
      <w:r w:rsidRPr="00E14D04">
        <w:rPr>
          <w:rFonts w:cs="Arial"/>
          <w:b w:val="0"/>
          <w:bCs w:val="0"/>
          <w:sz w:val="24"/>
          <w:szCs w:val="24"/>
        </w:rPr>
        <w:t>Assistant Professor, University of Colorado; Infectious Disease Specialist, Denver Public Health</w:t>
      </w:r>
    </w:p>
    <w:p w:rsidR="002063F4" w:rsidRPr="00E14D04" w:rsidRDefault="00E14D04" w:rsidP="00B72D7E">
      <w:pPr>
        <w:pStyle w:val="Heading2"/>
        <w:numPr>
          <w:ilvl w:val="0"/>
          <w:numId w:val="2"/>
        </w:numPr>
        <w:tabs>
          <w:tab w:val="clear" w:pos="540"/>
        </w:tabs>
        <w:ind w:left="360"/>
        <w:rPr>
          <w:rFonts w:cs="Arial"/>
          <w:b w:val="0"/>
          <w:bCs w:val="0"/>
          <w:sz w:val="24"/>
          <w:szCs w:val="24"/>
        </w:rPr>
      </w:pPr>
      <w:r w:rsidRPr="00E14D04">
        <w:rPr>
          <w:rFonts w:cs="Arial"/>
          <w:b w:val="0"/>
          <w:i/>
          <w:iCs/>
          <w:sz w:val="24"/>
          <w:szCs w:val="24"/>
        </w:rPr>
        <w:t>Henry Fraimow, MD</w:t>
      </w:r>
    </w:p>
    <w:p w:rsidR="002063F4" w:rsidRPr="00E14D04" w:rsidRDefault="00E14D04" w:rsidP="00B72D7E">
      <w:pPr>
        <w:pStyle w:val="Heading2"/>
        <w:numPr>
          <w:ilvl w:val="1"/>
          <w:numId w:val="2"/>
        </w:numPr>
        <w:tabs>
          <w:tab w:val="clear" w:pos="1224"/>
        </w:tabs>
        <w:ind w:left="720"/>
        <w:rPr>
          <w:rFonts w:cs="Arial"/>
          <w:b w:val="0"/>
          <w:bCs w:val="0"/>
          <w:sz w:val="24"/>
          <w:szCs w:val="24"/>
        </w:rPr>
      </w:pPr>
      <w:r w:rsidRPr="00E14D04">
        <w:rPr>
          <w:rFonts w:cs="Arial"/>
          <w:b w:val="0"/>
          <w:bCs w:val="0"/>
          <w:sz w:val="24"/>
          <w:szCs w:val="24"/>
        </w:rPr>
        <w:t xml:space="preserve">Associate Professor Medicine, UMDNJ-Robert Wood Johnson Medical School; Infectious Disease Specialist, Cooper University Hospital (Camden, NJ) </w:t>
      </w:r>
    </w:p>
    <w:p w:rsidR="002063F4" w:rsidRPr="00E14D04" w:rsidRDefault="002063F4" w:rsidP="002063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E14D04" w:rsidP="0086428B">
      <w:pPr>
        <w:pStyle w:val="Heading2"/>
        <w:spacing w:after="120"/>
        <w:ind w:left="173" w:hanging="173"/>
        <w:rPr>
          <w:i/>
          <w:iCs/>
        </w:rPr>
      </w:pPr>
      <w:r>
        <w:rPr>
          <w:iCs/>
        </w:rPr>
        <w:t>Slide 3:</w:t>
      </w:r>
      <w:r>
        <w:rPr>
          <w:i/>
          <w:iCs/>
        </w:rPr>
        <w:t xml:space="preserve"> </w:t>
      </w:r>
      <w:r w:rsidR="00516E53" w:rsidRPr="00E14D04">
        <w:t>Recognizing and Managing Side Effects of TB Treatment</w:t>
      </w:r>
    </w:p>
    <w:p w:rsidR="00A160E8" w:rsidRPr="00A160E8" w:rsidRDefault="00A160E8" w:rsidP="00B72D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A160E8">
        <w:rPr>
          <w:rFonts w:ascii="Arial" w:hAnsi="Arial" w:cs="Arial"/>
        </w:rPr>
        <w:t xml:space="preserve">Presented by </w:t>
      </w:r>
      <w:r w:rsidR="00516E53" w:rsidRPr="00A160E8">
        <w:rPr>
          <w:rFonts w:ascii="Arial" w:hAnsi="Arial" w:cs="Arial"/>
          <w:bCs/>
          <w:sz w:val="24"/>
          <w:szCs w:val="24"/>
        </w:rPr>
        <w:t>Bob Belknap MD</w:t>
      </w:r>
    </w:p>
    <w:p w:rsidR="00516E53" w:rsidRPr="00A160E8" w:rsidRDefault="00516E53" w:rsidP="00B72D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A160E8">
        <w:rPr>
          <w:rFonts w:ascii="Arial" w:hAnsi="Arial" w:cs="Arial"/>
          <w:bCs/>
          <w:sz w:val="24"/>
          <w:szCs w:val="24"/>
        </w:rPr>
        <w:t>Infectious Disease Specialist</w:t>
      </w:r>
      <w:r w:rsidR="00A160E8" w:rsidRPr="00A160E8">
        <w:rPr>
          <w:rFonts w:ascii="Arial" w:hAnsi="Arial" w:cs="Arial"/>
          <w:bCs/>
          <w:sz w:val="24"/>
          <w:szCs w:val="24"/>
        </w:rPr>
        <w:t xml:space="preserve">, </w:t>
      </w:r>
      <w:r w:rsidRPr="00A160E8">
        <w:rPr>
          <w:rFonts w:ascii="Arial" w:hAnsi="Arial" w:cs="Arial"/>
          <w:bCs/>
          <w:sz w:val="24"/>
          <w:szCs w:val="24"/>
        </w:rPr>
        <w:t>Denver Public Health</w:t>
      </w:r>
    </w:p>
    <w:p w:rsidR="00A160E8" w:rsidRDefault="00A160E8" w:rsidP="00A160E8">
      <w:pPr>
        <w:pStyle w:val="Heading1"/>
        <w:jc w:val="left"/>
        <w:rPr>
          <w:rFonts w:ascii="Arial" w:hAnsi="Arial" w:cs="Arial"/>
          <w:b/>
          <w:sz w:val="24"/>
          <w:szCs w:val="24"/>
        </w:rPr>
      </w:pPr>
    </w:p>
    <w:p w:rsidR="00A160E8" w:rsidRPr="00A65DE1" w:rsidRDefault="00A160E8" w:rsidP="0086428B">
      <w:pPr>
        <w:pStyle w:val="Heading2"/>
        <w:spacing w:after="120"/>
        <w:ind w:left="173" w:hanging="173"/>
      </w:pPr>
      <w:r w:rsidRPr="00A65DE1">
        <w:t xml:space="preserve">Slide </w:t>
      </w:r>
      <w:r>
        <w:t>4</w:t>
      </w:r>
      <w:r w:rsidRPr="00A65DE1">
        <w:t>: Objectives</w:t>
      </w:r>
    </w:p>
    <w:p w:rsidR="009D136D" w:rsidRDefault="00A160E8" w:rsidP="00B72D7E">
      <w:pPr>
        <w:pStyle w:val="Heading2"/>
        <w:numPr>
          <w:ilvl w:val="0"/>
          <w:numId w:val="2"/>
        </w:numPr>
        <w:tabs>
          <w:tab w:val="clear" w:pos="540"/>
        </w:tabs>
        <w:ind w:left="360"/>
        <w:rPr>
          <w:rFonts w:cs="Arial"/>
          <w:b w:val="0"/>
          <w:bCs w:val="0"/>
          <w:sz w:val="24"/>
          <w:szCs w:val="24"/>
        </w:rPr>
      </w:pPr>
      <w:r w:rsidRPr="00A65DE1">
        <w:rPr>
          <w:rFonts w:cs="Arial"/>
          <w:b w:val="0"/>
          <w:bCs w:val="0"/>
          <w:sz w:val="24"/>
          <w:szCs w:val="24"/>
        </w:rPr>
        <w:t xml:space="preserve">Upon completion of this </w:t>
      </w:r>
      <w:r>
        <w:rPr>
          <w:rFonts w:cs="Arial"/>
          <w:b w:val="0"/>
          <w:bCs w:val="0"/>
          <w:sz w:val="24"/>
          <w:szCs w:val="24"/>
        </w:rPr>
        <w:t>presentation</w:t>
      </w:r>
      <w:r w:rsidRPr="00A65DE1">
        <w:rPr>
          <w:rFonts w:cs="Arial"/>
          <w:b w:val="0"/>
          <w:bCs w:val="0"/>
          <w:sz w:val="24"/>
          <w:szCs w:val="24"/>
        </w:rPr>
        <w:t>, participants will be able to:</w:t>
      </w:r>
    </w:p>
    <w:p w:rsidR="009D136D" w:rsidRPr="009D136D" w:rsidRDefault="00516E53" w:rsidP="00B72D7E">
      <w:pPr>
        <w:pStyle w:val="Heading2"/>
        <w:numPr>
          <w:ilvl w:val="1"/>
          <w:numId w:val="2"/>
        </w:numPr>
        <w:tabs>
          <w:tab w:val="clear" w:pos="1224"/>
        </w:tabs>
        <w:ind w:left="720"/>
        <w:rPr>
          <w:rFonts w:cs="Arial"/>
          <w:b w:val="0"/>
          <w:bCs w:val="0"/>
          <w:sz w:val="24"/>
          <w:szCs w:val="24"/>
        </w:rPr>
      </w:pPr>
      <w:r w:rsidRPr="009D136D">
        <w:rPr>
          <w:rFonts w:cs="Arial"/>
          <w:b w:val="0"/>
          <w:sz w:val="24"/>
          <w:szCs w:val="24"/>
        </w:rPr>
        <w:t xml:space="preserve">List the common side effects associated with first-line </w:t>
      </w:r>
      <w:r w:rsidR="00A04A06">
        <w:rPr>
          <w:rFonts w:cs="Arial"/>
          <w:b w:val="0"/>
          <w:sz w:val="24"/>
          <w:szCs w:val="24"/>
        </w:rPr>
        <w:t>tuberculosis (</w:t>
      </w:r>
      <w:r w:rsidRPr="009D136D">
        <w:rPr>
          <w:rFonts w:cs="Arial"/>
          <w:b w:val="0"/>
          <w:sz w:val="24"/>
          <w:szCs w:val="24"/>
        </w:rPr>
        <w:t>TB</w:t>
      </w:r>
      <w:r w:rsidR="00A04A06">
        <w:rPr>
          <w:rFonts w:cs="Arial"/>
          <w:b w:val="0"/>
          <w:sz w:val="24"/>
          <w:szCs w:val="24"/>
        </w:rPr>
        <w:t>)</w:t>
      </w:r>
      <w:r w:rsidRPr="009D136D">
        <w:rPr>
          <w:rFonts w:cs="Arial"/>
          <w:b w:val="0"/>
          <w:sz w:val="24"/>
          <w:szCs w:val="24"/>
        </w:rPr>
        <w:t xml:space="preserve"> medications</w:t>
      </w:r>
    </w:p>
    <w:p w:rsidR="009D136D" w:rsidRPr="009D136D" w:rsidRDefault="00516E53" w:rsidP="00B72D7E">
      <w:pPr>
        <w:pStyle w:val="Heading2"/>
        <w:numPr>
          <w:ilvl w:val="1"/>
          <w:numId w:val="2"/>
        </w:numPr>
        <w:tabs>
          <w:tab w:val="clear" w:pos="1224"/>
        </w:tabs>
        <w:ind w:left="720"/>
        <w:rPr>
          <w:rFonts w:cs="Arial"/>
          <w:b w:val="0"/>
          <w:bCs w:val="0"/>
          <w:sz w:val="24"/>
          <w:szCs w:val="24"/>
        </w:rPr>
      </w:pPr>
      <w:r w:rsidRPr="009D136D">
        <w:rPr>
          <w:rFonts w:cs="Arial"/>
          <w:b w:val="0"/>
          <w:sz w:val="24"/>
          <w:szCs w:val="24"/>
        </w:rPr>
        <w:t>Describe monitoring for and diagnosis of adverse drug reactions during TB therapy</w:t>
      </w:r>
    </w:p>
    <w:p w:rsidR="00C12A39" w:rsidRPr="00C12A39" w:rsidRDefault="00516E53" w:rsidP="00B72D7E">
      <w:pPr>
        <w:pStyle w:val="Heading2"/>
        <w:numPr>
          <w:ilvl w:val="1"/>
          <w:numId w:val="2"/>
        </w:numPr>
        <w:tabs>
          <w:tab w:val="clear" w:pos="1224"/>
        </w:tabs>
        <w:ind w:left="720"/>
        <w:rPr>
          <w:rFonts w:cs="Arial"/>
          <w:b w:val="0"/>
          <w:bCs w:val="0"/>
          <w:sz w:val="24"/>
          <w:szCs w:val="24"/>
        </w:rPr>
      </w:pPr>
      <w:r w:rsidRPr="009D136D">
        <w:rPr>
          <w:rFonts w:cs="Arial"/>
          <w:b w:val="0"/>
          <w:sz w:val="24"/>
          <w:szCs w:val="24"/>
        </w:rPr>
        <w:t>Discuss approaches for managing adverse drug effects of TB drugs to minimize toxicity and ensure treatment completion</w:t>
      </w:r>
    </w:p>
    <w:p w:rsidR="00C12A39" w:rsidRDefault="00C12A39" w:rsidP="00C12A39">
      <w:pPr>
        <w:pStyle w:val="Heading2"/>
        <w:rPr>
          <w:rFonts w:cs="Arial"/>
          <w:sz w:val="24"/>
          <w:szCs w:val="24"/>
        </w:rPr>
      </w:pPr>
    </w:p>
    <w:p w:rsidR="00516E53" w:rsidRPr="00C12A39" w:rsidRDefault="00C12A39" w:rsidP="0086428B">
      <w:pPr>
        <w:pStyle w:val="Heading2"/>
        <w:spacing w:after="120"/>
        <w:ind w:left="173" w:hanging="173"/>
      </w:pPr>
      <w:r w:rsidRPr="00A65DE1">
        <w:t xml:space="preserve">Slide </w:t>
      </w:r>
      <w:r>
        <w:t>5</w:t>
      </w:r>
      <w:r w:rsidRPr="00A65DE1">
        <w:t xml:space="preserve">: </w:t>
      </w:r>
      <w:r w:rsidR="00516E53" w:rsidRPr="00E14D04">
        <w:t>73 year old (1)</w:t>
      </w:r>
    </w:p>
    <w:p w:rsidR="00C12A39" w:rsidRDefault="00516E53" w:rsidP="00B72D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12A39">
        <w:rPr>
          <w:rFonts w:ascii="Arial" w:hAnsi="Arial" w:cs="Arial"/>
          <w:bCs/>
          <w:sz w:val="24"/>
          <w:szCs w:val="24"/>
        </w:rPr>
        <w:t>Patient with rheumatoid arthritis who develops pulmonary TB while on a TNF-alpha inhibitor</w:t>
      </w:r>
    </w:p>
    <w:p w:rsidR="00C12A39" w:rsidRDefault="00516E53" w:rsidP="00B72D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12A39">
        <w:rPr>
          <w:rFonts w:ascii="Arial" w:hAnsi="Arial" w:cs="Arial"/>
          <w:bCs/>
          <w:sz w:val="24"/>
          <w:szCs w:val="24"/>
        </w:rPr>
        <w:t>Chronic difficulty with nausea and dysphagia</w:t>
      </w:r>
    </w:p>
    <w:p w:rsidR="00516E53" w:rsidRPr="00C12A39" w:rsidRDefault="00516E53" w:rsidP="00B72D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12A39">
        <w:rPr>
          <w:rFonts w:ascii="Arial" w:hAnsi="Arial" w:cs="Arial"/>
          <w:bCs/>
          <w:sz w:val="24"/>
          <w:szCs w:val="24"/>
        </w:rPr>
        <w:t>Baseline liver function tests are normal</w:t>
      </w:r>
    </w:p>
    <w:p w:rsidR="00C12A39" w:rsidRDefault="00C12A39" w:rsidP="00C1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6E53" w:rsidRPr="00E14D04" w:rsidRDefault="00C12A39" w:rsidP="0086428B">
      <w:pPr>
        <w:pStyle w:val="Heading2"/>
        <w:spacing w:after="120"/>
        <w:ind w:left="173" w:hanging="173"/>
      </w:pPr>
      <w:r w:rsidRPr="00A65DE1">
        <w:t xml:space="preserve">Slide </w:t>
      </w:r>
      <w:r>
        <w:t>6</w:t>
      </w:r>
      <w:r w:rsidRPr="00A65DE1">
        <w:t xml:space="preserve">: </w:t>
      </w:r>
      <w:r w:rsidR="00516E53" w:rsidRPr="00E14D04">
        <w:t>73 year old (2)</w:t>
      </w:r>
    </w:p>
    <w:p w:rsidR="0045075C" w:rsidRDefault="00516E53" w:rsidP="00B72D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5075C">
        <w:rPr>
          <w:rFonts w:ascii="Arial" w:hAnsi="Arial" w:cs="Arial"/>
          <w:bCs/>
          <w:sz w:val="24"/>
          <w:szCs w:val="24"/>
        </w:rPr>
        <w:t>Starts on isoniazid, rifampin, pyrazinamide and ethambutol</w:t>
      </w:r>
    </w:p>
    <w:p w:rsidR="0045075C" w:rsidRDefault="00516E53" w:rsidP="00B72D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5075C">
        <w:rPr>
          <w:rFonts w:ascii="Arial" w:hAnsi="Arial" w:cs="Arial"/>
          <w:bCs/>
          <w:sz w:val="24"/>
          <w:szCs w:val="24"/>
        </w:rPr>
        <w:t>Cultures grow pan-susceptible TB</w:t>
      </w:r>
    </w:p>
    <w:p w:rsidR="0045075C" w:rsidRDefault="00516E53" w:rsidP="00B72D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5075C">
        <w:rPr>
          <w:rFonts w:ascii="Arial" w:hAnsi="Arial" w:cs="Arial"/>
          <w:bCs/>
          <w:sz w:val="24"/>
          <w:szCs w:val="24"/>
        </w:rPr>
        <w:t>Chronic nausea is worsened on 4 drug therapy with occasional vomiting</w:t>
      </w:r>
    </w:p>
    <w:p w:rsidR="00516E53" w:rsidRPr="0045075C" w:rsidRDefault="00516E53" w:rsidP="00B72D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5075C">
        <w:rPr>
          <w:rFonts w:ascii="Arial" w:hAnsi="Arial" w:cs="Arial"/>
          <w:bCs/>
          <w:sz w:val="24"/>
          <w:szCs w:val="24"/>
        </w:rPr>
        <w:t xml:space="preserve">After 2 weeks, repeat </w:t>
      </w:r>
      <w:r w:rsidR="004B6F9E" w:rsidRPr="004B6F9E">
        <w:rPr>
          <w:rStyle w:val="st"/>
          <w:rFonts w:ascii="Arial" w:hAnsi="Arial" w:cs="Arial"/>
          <w:sz w:val="24"/>
          <w:szCs w:val="24"/>
        </w:rPr>
        <w:t>Alanine transaminase</w:t>
      </w:r>
      <w:r w:rsidR="004B6F9E" w:rsidRPr="0045075C">
        <w:rPr>
          <w:rFonts w:ascii="Arial" w:hAnsi="Arial" w:cs="Arial"/>
          <w:bCs/>
          <w:sz w:val="24"/>
          <w:szCs w:val="24"/>
        </w:rPr>
        <w:t xml:space="preserve"> </w:t>
      </w:r>
      <w:r w:rsidR="004B6F9E">
        <w:rPr>
          <w:rFonts w:ascii="Arial" w:hAnsi="Arial" w:cs="Arial"/>
          <w:bCs/>
          <w:sz w:val="24"/>
          <w:szCs w:val="24"/>
        </w:rPr>
        <w:t>(</w:t>
      </w:r>
      <w:r w:rsidRPr="0045075C">
        <w:rPr>
          <w:rFonts w:ascii="Arial" w:hAnsi="Arial" w:cs="Arial"/>
          <w:bCs/>
          <w:sz w:val="24"/>
          <w:szCs w:val="24"/>
        </w:rPr>
        <w:t>ALT</w:t>
      </w:r>
      <w:r w:rsidR="004B6F9E">
        <w:rPr>
          <w:rFonts w:ascii="Arial" w:hAnsi="Arial" w:cs="Arial"/>
          <w:bCs/>
          <w:sz w:val="24"/>
          <w:szCs w:val="24"/>
        </w:rPr>
        <w:t>)</w:t>
      </w:r>
      <w:r w:rsidRPr="0045075C">
        <w:rPr>
          <w:rFonts w:ascii="Arial" w:hAnsi="Arial" w:cs="Arial"/>
          <w:bCs/>
          <w:sz w:val="24"/>
          <w:szCs w:val="24"/>
        </w:rPr>
        <w:t xml:space="preserve"> is 57 (upper limit of normal </w:t>
      </w:r>
      <w:r w:rsidR="004B6F9E">
        <w:rPr>
          <w:rFonts w:ascii="Arial" w:hAnsi="Arial" w:cs="Arial"/>
          <w:bCs/>
          <w:sz w:val="24"/>
          <w:szCs w:val="24"/>
        </w:rPr>
        <w:t>is</w:t>
      </w:r>
      <w:r w:rsidRPr="0045075C">
        <w:rPr>
          <w:rFonts w:ascii="Arial" w:hAnsi="Arial" w:cs="Arial"/>
          <w:bCs/>
          <w:sz w:val="24"/>
          <w:szCs w:val="24"/>
        </w:rPr>
        <w:t xml:space="preserve"> 40)</w:t>
      </w:r>
    </w:p>
    <w:p w:rsidR="0045075C" w:rsidRDefault="0045075C" w:rsidP="004507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428B" w:rsidRDefault="0086428B" w:rsidP="0086428B">
      <w:pPr>
        <w:pStyle w:val="Heading2"/>
        <w:spacing w:after="120"/>
        <w:ind w:left="173" w:hanging="173"/>
      </w:pPr>
    </w:p>
    <w:p w:rsidR="00516E53" w:rsidRPr="00E14D04" w:rsidRDefault="0045075C" w:rsidP="0086428B">
      <w:pPr>
        <w:pStyle w:val="Heading2"/>
        <w:spacing w:after="120"/>
        <w:ind w:left="173" w:hanging="173"/>
      </w:pPr>
      <w:r>
        <w:lastRenderedPageBreak/>
        <w:t xml:space="preserve">Slide 7: </w:t>
      </w:r>
      <w:r w:rsidR="00516E53" w:rsidRPr="00E14D04">
        <w:t>What would you do now?</w:t>
      </w:r>
    </w:p>
    <w:p w:rsidR="0045075C" w:rsidRPr="00C67953" w:rsidRDefault="00516E53" w:rsidP="00B72D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67953">
        <w:rPr>
          <w:rFonts w:ascii="Arial" w:hAnsi="Arial" w:cs="Arial"/>
          <w:bCs/>
          <w:sz w:val="24"/>
          <w:szCs w:val="24"/>
        </w:rPr>
        <w:t>Continue current treatment and repeat the ALT in 1 week</w:t>
      </w:r>
    </w:p>
    <w:p w:rsidR="0045075C" w:rsidRDefault="00516E53" w:rsidP="00B72D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5075C">
        <w:rPr>
          <w:rFonts w:ascii="Arial" w:hAnsi="Arial" w:cs="Arial"/>
          <w:bCs/>
          <w:sz w:val="24"/>
          <w:szCs w:val="24"/>
        </w:rPr>
        <w:t>Stop all drugs</w:t>
      </w:r>
    </w:p>
    <w:p w:rsidR="0045075C" w:rsidRDefault="00516E53" w:rsidP="00B72D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5075C">
        <w:rPr>
          <w:rFonts w:ascii="Arial" w:hAnsi="Arial" w:cs="Arial"/>
          <w:bCs/>
          <w:sz w:val="24"/>
          <w:szCs w:val="24"/>
        </w:rPr>
        <w:t>Stop isoniazid and pyrazinamide</w:t>
      </w:r>
    </w:p>
    <w:p w:rsidR="00516E53" w:rsidRPr="0045075C" w:rsidRDefault="00516E53" w:rsidP="00B72D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5075C">
        <w:rPr>
          <w:rFonts w:ascii="Arial" w:hAnsi="Arial" w:cs="Arial"/>
          <w:bCs/>
          <w:sz w:val="24"/>
          <w:szCs w:val="24"/>
        </w:rPr>
        <w:t xml:space="preserve">Continue treatment but add an anti-emetic </w:t>
      </w:r>
    </w:p>
    <w:p w:rsidR="005640B7" w:rsidRDefault="005640B7" w:rsidP="004507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5640B7" w:rsidP="0086428B">
      <w:pPr>
        <w:pStyle w:val="Heading2"/>
        <w:spacing w:after="120"/>
        <w:ind w:left="173" w:hanging="173"/>
      </w:pPr>
      <w:r>
        <w:t xml:space="preserve">Slide 8: </w:t>
      </w:r>
      <w:r w:rsidR="00516E53" w:rsidRPr="00E14D04">
        <w:t>Definitions</w:t>
      </w:r>
    </w:p>
    <w:p w:rsidR="005640B7" w:rsidRPr="005640B7" w:rsidRDefault="00516E53" w:rsidP="00B72D7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5640B7">
        <w:rPr>
          <w:rFonts w:ascii="Arial" w:hAnsi="Arial" w:cs="Arial"/>
          <w:bCs/>
          <w:sz w:val="24"/>
          <w:szCs w:val="24"/>
        </w:rPr>
        <w:t xml:space="preserve">Gastrointestinal (GI) Symptoms </w:t>
      </w:r>
    </w:p>
    <w:p w:rsidR="005640B7" w:rsidRPr="005640B7" w:rsidRDefault="00516E53" w:rsidP="00B72D7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5640B7">
        <w:rPr>
          <w:rFonts w:ascii="Arial" w:hAnsi="Arial" w:cs="Arial"/>
          <w:sz w:val="24"/>
          <w:szCs w:val="24"/>
        </w:rPr>
        <w:t>Nausea</w:t>
      </w:r>
    </w:p>
    <w:p w:rsidR="005640B7" w:rsidRPr="005640B7" w:rsidRDefault="00516E53" w:rsidP="00B72D7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5640B7">
        <w:rPr>
          <w:rFonts w:ascii="Arial" w:hAnsi="Arial" w:cs="Arial"/>
          <w:sz w:val="24"/>
          <w:szCs w:val="24"/>
        </w:rPr>
        <w:t>Vomiting</w:t>
      </w:r>
    </w:p>
    <w:p w:rsidR="005640B7" w:rsidRPr="005640B7" w:rsidRDefault="00516E53" w:rsidP="00B72D7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5640B7">
        <w:rPr>
          <w:rFonts w:ascii="Arial" w:hAnsi="Arial" w:cs="Arial"/>
          <w:sz w:val="24"/>
          <w:szCs w:val="24"/>
        </w:rPr>
        <w:t>Loss of appetite</w:t>
      </w:r>
    </w:p>
    <w:p w:rsidR="00516E53" w:rsidRPr="005640B7" w:rsidRDefault="00516E53" w:rsidP="00B72D7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5640B7">
        <w:rPr>
          <w:rFonts w:ascii="Arial" w:hAnsi="Arial" w:cs="Arial"/>
          <w:sz w:val="24"/>
          <w:szCs w:val="24"/>
        </w:rPr>
        <w:t>Abdominal pain</w:t>
      </w:r>
    </w:p>
    <w:p w:rsidR="00516E53" w:rsidRPr="00E14D04" w:rsidRDefault="00516E53" w:rsidP="00516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53" w:rsidRPr="005640B7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5640B7">
        <w:rPr>
          <w:rFonts w:ascii="Arial" w:hAnsi="Arial" w:cs="Arial"/>
          <w:bCs/>
          <w:sz w:val="24"/>
          <w:szCs w:val="24"/>
        </w:rPr>
        <w:t>Hepatotoxicity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Drug induced liver injury manifest as changes in the liver function tests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Alanine aminotransferase (ALT), aspartate aminotransferase (AST), and/or bilirubin</w:t>
      </w:r>
      <w:r w:rsidR="004B6F9E">
        <w:rPr>
          <w:rFonts w:ascii="Arial" w:hAnsi="Arial" w:cs="Arial"/>
          <w:sz w:val="24"/>
          <w:szCs w:val="24"/>
        </w:rPr>
        <w:t xml:space="preserve"> (Tbili)</w:t>
      </w:r>
    </w:p>
    <w:p w:rsidR="00FD01DF" w:rsidRDefault="00FD01DF" w:rsidP="00FD0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FD01DF" w:rsidP="0086428B">
      <w:pPr>
        <w:pStyle w:val="Heading2"/>
        <w:spacing w:after="120"/>
        <w:ind w:left="173" w:hanging="173"/>
      </w:pPr>
      <w:r>
        <w:t xml:space="preserve">Slide 9: </w:t>
      </w:r>
      <w:r w:rsidR="00516E53" w:rsidRPr="00E14D04">
        <w:t>Common Risk Factors for Hepatotoxicity</w:t>
      </w:r>
    </w:p>
    <w:p w:rsidR="00516E53" w:rsidRPr="00FD01DF" w:rsidRDefault="00516E53" w:rsidP="00B72D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FD01DF">
        <w:rPr>
          <w:rFonts w:ascii="Arial" w:hAnsi="Arial" w:cs="Arial"/>
          <w:bCs/>
          <w:sz w:val="24"/>
          <w:szCs w:val="24"/>
        </w:rPr>
        <w:t>Older age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 xml:space="preserve"> &gt; 35 yrs has traditionally been used as a cutoff for determining increased risk</w:t>
      </w:r>
    </w:p>
    <w:p w:rsidR="00FD01DF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FD01DF">
        <w:rPr>
          <w:rFonts w:ascii="Arial" w:hAnsi="Arial" w:cs="Arial"/>
          <w:bCs/>
          <w:sz w:val="24"/>
          <w:szCs w:val="24"/>
        </w:rPr>
        <w:t>Alcohol consumption</w:t>
      </w:r>
    </w:p>
    <w:p w:rsidR="00FD01DF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FD01DF">
        <w:rPr>
          <w:rFonts w:ascii="Arial" w:hAnsi="Arial" w:cs="Arial"/>
          <w:bCs/>
          <w:sz w:val="24"/>
          <w:szCs w:val="24"/>
        </w:rPr>
        <w:t>Chronic viral hepatitis</w:t>
      </w:r>
    </w:p>
    <w:p w:rsidR="00FD01DF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FD01DF">
        <w:rPr>
          <w:rFonts w:ascii="Arial" w:hAnsi="Arial" w:cs="Arial"/>
          <w:bCs/>
          <w:sz w:val="24"/>
          <w:szCs w:val="24"/>
        </w:rPr>
        <w:t>Pregnancy or within 3 months post-partum</w:t>
      </w:r>
    </w:p>
    <w:p w:rsidR="00FD01DF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FD01DF">
        <w:rPr>
          <w:rFonts w:ascii="Arial" w:hAnsi="Arial" w:cs="Arial"/>
          <w:bCs/>
          <w:sz w:val="24"/>
          <w:szCs w:val="24"/>
        </w:rPr>
        <w:t>Concomitant hepatotoxic medications</w:t>
      </w:r>
    </w:p>
    <w:p w:rsidR="00516E53" w:rsidRPr="00FD01DF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FD01DF">
        <w:rPr>
          <w:rFonts w:ascii="Arial" w:hAnsi="Arial" w:cs="Arial"/>
          <w:bCs/>
          <w:sz w:val="24"/>
          <w:szCs w:val="24"/>
        </w:rPr>
        <w:t>Prior abnormal ALT or bilirubin</w:t>
      </w:r>
    </w:p>
    <w:p w:rsidR="00516E53" w:rsidRPr="00E14D04" w:rsidRDefault="00516E53" w:rsidP="00516E53">
      <w:pPr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FD01DF" w:rsidP="0086428B">
      <w:pPr>
        <w:pStyle w:val="Heading2"/>
        <w:spacing w:after="120"/>
        <w:ind w:left="173" w:hanging="173"/>
      </w:pPr>
      <w:r>
        <w:t xml:space="preserve">Slide 10: </w:t>
      </w:r>
      <w:r w:rsidR="00516E53" w:rsidRPr="00E14D04">
        <w:t>Diagnosing Hepatotoxicity</w:t>
      </w:r>
    </w:p>
    <w:p w:rsidR="00FD01DF" w:rsidRDefault="00516E53" w:rsidP="00B72D7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FD01DF">
        <w:rPr>
          <w:rFonts w:ascii="Arial" w:hAnsi="Arial" w:cs="Arial"/>
          <w:bCs/>
          <w:sz w:val="24"/>
          <w:szCs w:val="24"/>
        </w:rPr>
        <w:t>Alanine aminotransferase (ALT) is the preferred test for diagnosing hepatotoxicity</w:t>
      </w:r>
    </w:p>
    <w:p w:rsidR="00516E53" w:rsidRPr="00FD01DF" w:rsidRDefault="00516E53" w:rsidP="00B72D7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FD01DF">
        <w:rPr>
          <w:rFonts w:ascii="Arial" w:hAnsi="Arial" w:cs="Arial"/>
          <w:bCs/>
          <w:sz w:val="24"/>
          <w:szCs w:val="24"/>
        </w:rPr>
        <w:t>Baseline testing is recommended for: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All patients starting treatment for TB disease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Patients with risk factors for hepatotoxicity who are starting treatment for latent TB infection</w:t>
      </w:r>
    </w:p>
    <w:p w:rsidR="00516E53" w:rsidRPr="00BC00F3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FD01DF">
        <w:rPr>
          <w:rFonts w:ascii="Arial" w:hAnsi="Arial" w:cs="Arial"/>
          <w:bCs/>
          <w:sz w:val="24"/>
          <w:szCs w:val="24"/>
        </w:rPr>
        <w:t>Any new or worsening GI symptom should prompt an ALT +/- holding treatment</w:t>
      </w:r>
    </w:p>
    <w:p w:rsidR="00516E53" w:rsidRPr="00E14D04" w:rsidRDefault="00516E53" w:rsidP="00516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FD01DF" w:rsidP="0086428B">
      <w:pPr>
        <w:pStyle w:val="Heading2"/>
        <w:spacing w:after="120"/>
        <w:ind w:left="173" w:hanging="173"/>
      </w:pPr>
      <w:r>
        <w:t xml:space="preserve">Slide 11: </w:t>
      </w:r>
      <w:r w:rsidR="00516E53" w:rsidRPr="00E14D04">
        <w:t>GI Symptoms without Hepatotoxicity</w:t>
      </w:r>
    </w:p>
    <w:p w:rsidR="00516E53" w:rsidRPr="00FD01DF" w:rsidRDefault="00516E53" w:rsidP="00B72D7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FD01DF">
        <w:rPr>
          <w:rFonts w:ascii="Arial" w:hAnsi="Arial" w:cs="Arial"/>
          <w:bCs/>
          <w:sz w:val="24"/>
          <w:szCs w:val="24"/>
        </w:rPr>
        <w:t>Common complaints during TB treatment</w:t>
      </w:r>
    </w:p>
    <w:p w:rsidR="00516E53" w:rsidRPr="00FD01DF" w:rsidRDefault="00516E53" w:rsidP="00B72D7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FD01DF">
        <w:rPr>
          <w:rFonts w:ascii="Arial" w:hAnsi="Arial" w:cs="Arial"/>
          <w:bCs/>
          <w:sz w:val="24"/>
          <w:szCs w:val="24"/>
        </w:rPr>
        <w:t>Relative frequency for different drugs:</w:t>
      </w:r>
    </w:p>
    <w:p w:rsidR="00516E53" w:rsidRPr="00FD01DF" w:rsidRDefault="00516E53" w:rsidP="00516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D01DF">
        <w:rPr>
          <w:rFonts w:ascii="Arial" w:hAnsi="Arial" w:cs="Arial"/>
          <w:bCs/>
          <w:sz w:val="24"/>
          <w:szCs w:val="24"/>
        </w:rPr>
        <w:tab/>
        <w:t xml:space="preserve">pyrazinamide &gt; isoniazid &gt; rifampin &amp; fluoroquinolones &gt; ethambutol &amp; </w:t>
      </w:r>
      <w:r w:rsidRPr="00FD01DF">
        <w:rPr>
          <w:rFonts w:ascii="Arial" w:hAnsi="Arial" w:cs="Arial"/>
          <w:bCs/>
          <w:sz w:val="24"/>
          <w:szCs w:val="24"/>
        </w:rPr>
        <w:tab/>
        <w:t>aminoglycosides</w:t>
      </w:r>
    </w:p>
    <w:p w:rsidR="00516E53" w:rsidRPr="00FD01DF" w:rsidRDefault="00516E53" w:rsidP="00B72D7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FD01DF">
        <w:rPr>
          <w:rFonts w:ascii="Arial" w:hAnsi="Arial" w:cs="Arial"/>
          <w:bCs/>
          <w:sz w:val="24"/>
          <w:szCs w:val="24"/>
        </w:rPr>
        <w:t>Symptom monitoring should occur continuously (every directly observed dose and at monthly visits)</w:t>
      </w:r>
    </w:p>
    <w:p w:rsidR="00FD01DF" w:rsidRDefault="00FD01DF" w:rsidP="00FD0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FD01DF" w:rsidP="0086428B">
      <w:pPr>
        <w:pStyle w:val="Heading2"/>
        <w:spacing w:after="120"/>
        <w:ind w:left="173" w:hanging="173"/>
      </w:pPr>
      <w:r>
        <w:lastRenderedPageBreak/>
        <w:t xml:space="preserve">Slide 12: </w:t>
      </w:r>
      <w:r w:rsidR="00516E53" w:rsidRPr="00E14D04">
        <w:t>Management of GI Symptoms (1)</w:t>
      </w:r>
    </w:p>
    <w:p w:rsidR="00516E53" w:rsidRPr="00FD01DF" w:rsidRDefault="00516E53" w:rsidP="00516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D01DF">
        <w:rPr>
          <w:rFonts w:ascii="Arial" w:hAnsi="Arial" w:cs="Arial"/>
          <w:bCs/>
          <w:sz w:val="24"/>
          <w:szCs w:val="24"/>
        </w:rPr>
        <w:t>Initial options after excluding hepatotoxicity:</w:t>
      </w:r>
    </w:p>
    <w:p w:rsidR="00FD01DF" w:rsidRDefault="00516E53" w:rsidP="00B72D7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D01DF">
        <w:rPr>
          <w:rFonts w:ascii="Arial" w:hAnsi="Arial" w:cs="Arial"/>
          <w:sz w:val="24"/>
          <w:szCs w:val="24"/>
        </w:rPr>
        <w:t>Change the timing of the dose</w:t>
      </w:r>
    </w:p>
    <w:p w:rsidR="00FD01DF" w:rsidRDefault="00516E53" w:rsidP="00B72D7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D01DF">
        <w:rPr>
          <w:rFonts w:ascii="Arial" w:hAnsi="Arial" w:cs="Arial"/>
          <w:sz w:val="24"/>
          <w:szCs w:val="24"/>
        </w:rPr>
        <w:t>Give the meds with food</w:t>
      </w:r>
    </w:p>
    <w:p w:rsidR="00FD01DF" w:rsidRDefault="00516E53" w:rsidP="00B72D7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D01DF">
        <w:rPr>
          <w:rFonts w:ascii="Arial" w:hAnsi="Arial" w:cs="Arial"/>
          <w:sz w:val="24"/>
          <w:szCs w:val="24"/>
        </w:rPr>
        <w:t>Daily dosing with fewer pills rather than intermittent therapy</w:t>
      </w:r>
    </w:p>
    <w:p w:rsidR="00FD01DF" w:rsidRDefault="00516E53" w:rsidP="00B72D7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D01DF">
        <w:rPr>
          <w:rFonts w:ascii="Arial" w:hAnsi="Arial" w:cs="Arial"/>
          <w:sz w:val="24"/>
          <w:szCs w:val="24"/>
        </w:rPr>
        <w:t>Antacids 2hr before or after</w:t>
      </w:r>
    </w:p>
    <w:p w:rsidR="00FD01DF" w:rsidRDefault="00516E53" w:rsidP="00B72D7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D01DF">
        <w:rPr>
          <w:rFonts w:ascii="Arial" w:hAnsi="Arial" w:cs="Arial"/>
          <w:sz w:val="24"/>
          <w:szCs w:val="24"/>
        </w:rPr>
        <w:t>Anxiolytic if the nausea occurs prior to swallowing the pills</w:t>
      </w:r>
    </w:p>
    <w:p w:rsidR="00516E53" w:rsidRPr="00FD01DF" w:rsidRDefault="00516E53" w:rsidP="00B72D7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D01DF">
        <w:rPr>
          <w:rFonts w:ascii="Arial" w:hAnsi="Arial" w:cs="Arial"/>
          <w:sz w:val="24"/>
          <w:szCs w:val="24"/>
        </w:rPr>
        <w:t>Antiemetics</w:t>
      </w:r>
    </w:p>
    <w:p w:rsidR="00516E53" w:rsidRPr="00E14D04" w:rsidRDefault="00516E53" w:rsidP="00FD0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6E53" w:rsidRPr="00E14D04" w:rsidRDefault="00FD01DF" w:rsidP="0086428B">
      <w:pPr>
        <w:pStyle w:val="Heading2"/>
        <w:spacing w:after="120"/>
        <w:ind w:left="173" w:hanging="173"/>
      </w:pPr>
      <w:r>
        <w:t xml:space="preserve">Slide 13: </w:t>
      </w:r>
      <w:r w:rsidR="00516E53" w:rsidRPr="00E14D04">
        <w:t>Antiemetic Options</w:t>
      </w:r>
    </w:p>
    <w:p w:rsidR="00516E53" w:rsidRPr="00D75525" w:rsidRDefault="00516E53" w:rsidP="00B72D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D75525">
        <w:rPr>
          <w:rFonts w:ascii="Arial" w:hAnsi="Arial" w:cs="Arial"/>
          <w:bCs/>
          <w:sz w:val="24"/>
          <w:szCs w:val="24"/>
        </w:rPr>
        <w:t>Ondansetron (Zofran</w:t>
      </w:r>
      <w:r w:rsidRPr="00D75525">
        <w:rPr>
          <w:rFonts w:ascii="Arial" w:hAnsi="Arial" w:cs="Arial"/>
          <w:bCs/>
          <w:sz w:val="24"/>
          <w:szCs w:val="24"/>
          <w:vertAlign w:val="superscript"/>
        </w:rPr>
        <w:t>®</w:t>
      </w:r>
      <w:r w:rsidRPr="00D75525">
        <w:rPr>
          <w:rFonts w:ascii="Arial" w:hAnsi="Arial" w:cs="Arial"/>
          <w:bCs/>
          <w:sz w:val="24"/>
          <w:szCs w:val="24"/>
        </w:rPr>
        <w:t>)</w:t>
      </w:r>
    </w:p>
    <w:p w:rsidR="00516E53" w:rsidRPr="00D75525" w:rsidRDefault="00516E53" w:rsidP="00B72D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5525">
        <w:rPr>
          <w:rFonts w:ascii="Arial" w:hAnsi="Arial" w:cs="Arial"/>
          <w:sz w:val="24"/>
          <w:szCs w:val="24"/>
        </w:rPr>
        <w:t>4 to 8 mg PO twice daily prn</w:t>
      </w:r>
    </w:p>
    <w:p w:rsidR="00D75525" w:rsidRDefault="00516E53" w:rsidP="00B72D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D75525">
        <w:rPr>
          <w:rFonts w:ascii="Arial" w:hAnsi="Arial" w:cs="Arial"/>
          <w:bCs/>
          <w:sz w:val="24"/>
          <w:szCs w:val="24"/>
        </w:rPr>
        <w:t>Promethazine (Phenergan</w:t>
      </w:r>
      <w:r w:rsidRPr="00D75525">
        <w:rPr>
          <w:rFonts w:ascii="Arial" w:hAnsi="Arial" w:cs="Arial"/>
          <w:bCs/>
          <w:sz w:val="24"/>
          <w:szCs w:val="24"/>
          <w:vertAlign w:val="superscript"/>
        </w:rPr>
        <w:t>®</w:t>
      </w:r>
      <w:r w:rsidRPr="00D75525">
        <w:rPr>
          <w:rFonts w:ascii="Arial" w:hAnsi="Arial" w:cs="Arial"/>
          <w:bCs/>
          <w:sz w:val="24"/>
          <w:szCs w:val="24"/>
        </w:rPr>
        <w:t xml:space="preserve">) </w:t>
      </w:r>
    </w:p>
    <w:p w:rsidR="00D75525" w:rsidRPr="00D75525" w:rsidRDefault="00516E53" w:rsidP="00B72D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75525">
        <w:rPr>
          <w:rFonts w:ascii="Arial" w:hAnsi="Arial" w:cs="Arial"/>
          <w:sz w:val="24"/>
          <w:szCs w:val="24"/>
        </w:rPr>
        <w:t>12.5 to 2mg every 6 hours prn</w:t>
      </w:r>
    </w:p>
    <w:p w:rsidR="00516E53" w:rsidRPr="00D75525" w:rsidRDefault="00516E53" w:rsidP="00B72D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D75525">
        <w:rPr>
          <w:rFonts w:ascii="Arial" w:hAnsi="Arial" w:cs="Arial"/>
          <w:bCs/>
          <w:sz w:val="24"/>
          <w:szCs w:val="24"/>
        </w:rPr>
        <w:t>Prochlorperazine (Compazine</w:t>
      </w:r>
      <w:r w:rsidRPr="00D75525">
        <w:rPr>
          <w:rFonts w:ascii="Arial" w:hAnsi="Arial" w:cs="Arial"/>
          <w:bCs/>
          <w:sz w:val="24"/>
          <w:szCs w:val="24"/>
          <w:vertAlign w:val="superscript"/>
        </w:rPr>
        <w:t>®</w:t>
      </w:r>
      <w:r w:rsidRPr="00D75525">
        <w:rPr>
          <w:rFonts w:ascii="Arial" w:hAnsi="Arial" w:cs="Arial"/>
          <w:bCs/>
          <w:sz w:val="24"/>
          <w:szCs w:val="24"/>
        </w:rPr>
        <w:t>)</w:t>
      </w:r>
    </w:p>
    <w:p w:rsidR="00516E53" w:rsidRPr="00D75525" w:rsidRDefault="00516E53" w:rsidP="00B72D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5525">
        <w:rPr>
          <w:rFonts w:ascii="Arial" w:hAnsi="Arial" w:cs="Arial"/>
          <w:sz w:val="24"/>
          <w:szCs w:val="24"/>
        </w:rPr>
        <w:t>5 to 10 mg every 6 hours prn</w:t>
      </w:r>
    </w:p>
    <w:p w:rsidR="00516E53" w:rsidRPr="00D75525" w:rsidRDefault="00516E53" w:rsidP="00B72D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D75525">
        <w:rPr>
          <w:rFonts w:ascii="Arial" w:hAnsi="Arial" w:cs="Arial"/>
          <w:bCs/>
          <w:sz w:val="24"/>
          <w:szCs w:val="24"/>
        </w:rPr>
        <w:t>Hydroxyzine (Vistaril</w:t>
      </w:r>
      <w:r w:rsidRPr="00D75525">
        <w:rPr>
          <w:rFonts w:ascii="Arial" w:hAnsi="Arial" w:cs="Arial"/>
          <w:bCs/>
          <w:sz w:val="24"/>
          <w:szCs w:val="24"/>
          <w:vertAlign w:val="superscript"/>
        </w:rPr>
        <w:t>®</w:t>
      </w:r>
      <w:r w:rsidRPr="00D75525">
        <w:rPr>
          <w:rFonts w:ascii="Arial" w:hAnsi="Arial" w:cs="Arial"/>
          <w:bCs/>
          <w:sz w:val="24"/>
          <w:szCs w:val="24"/>
        </w:rPr>
        <w:t xml:space="preserve"> or Atarax</w:t>
      </w:r>
      <w:r w:rsidRPr="00D75525">
        <w:rPr>
          <w:rFonts w:ascii="Arial" w:hAnsi="Arial" w:cs="Arial"/>
          <w:bCs/>
          <w:sz w:val="24"/>
          <w:szCs w:val="24"/>
          <w:vertAlign w:val="superscript"/>
        </w:rPr>
        <w:t>®</w:t>
      </w:r>
      <w:r w:rsidRPr="00D75525">
        <w:rPr>
          <w:rFonts w:ascii="Arial" w:hAnsi="Arial" w:cs="Arial"/>
          <w:bCs/>
          <w:sz w:val="24"/>
          <w:szCs w:val="24"/>
        </w:rPr>
        <w:t>)</w:t>
      </w:r>
    </w:p>
    <w:p w:rsidR="00516E53" w:rsidRPr="00D75525" w:rsidRDefault="00516E53" w:rsidP="00B72D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5525">
        <w:rPr>
          <w:rFonts w:ascii="Arial" w:hAnsi="Arial" w:cs="Arial"/>
          <w:sz w:val="24"/>
          <w:szCs w:val="24"/>
        </w:rPr>
        <w:t>25 to 50 mg every 6 hours prn</w:t>
      </w:r>
    </w:p>
    <w:p w:rsidR="00D75525" w:rsidRDefault="00D75525" w:rsidP="00D75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D75525" w:rsidP="0086428B">
      <w:pPr>
        <w:pStyle w:val="Heading2"/>
        <w:spacing w:after="120"/>
        <w:ind w:left="173" w:hanging="173"/>
      </w:pPr>
      <w:r>
        <w:t xml:space="preserve">Slide 14: </w:t>
      </w:r>
      <w:r w:rsidR="00516E53" w:rsidRPr="00E14D04">
        <w:t>Management of GI Symptoms (2)</w:t>
      </w:r>
    </w:p>
    <w:p w:rsidR="00516E53" w:rsidRPr="00DB0534" w:rsidRDefault="00516E53" w:rsidP="00516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B0534">
        <w:rPr>
          <w:rFonts w:ascii="Arial" w:hAnsi="Arial" w:cs="Arial"/>
          <w:bCs/>
          <w:sz w:val="24"/>
          <w:szCs w:val="24"/>
        </w:rPr>
        <w:t>Other considerations:</w:t>
      </w:r>
    </w:p>
    <w:p w:rsidR="00DB0534" w:rsidRDefault="00516E53" w:rsidP="00B72D7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B0534">
        <w:rPr>
          <w:rFonts w:ascii="Arial" w:hAnsi="Arial" w:cs="Arial"/>
          <w:sz w:val="24"/>
          <w:szCs w:val="24"/>
        </w:rPr>
        <w:t xml:space="preserve">Stop ethambutol if the organism is </w:t>
      </w:r>
      <w:r w:rsidR="004B6F9E" w:rsidRPr="00DB0534">
        <w:rPr>
          <w:rFonts w:ascii="Arial" w:hAnsi="Arial" w:cs="Arial"/>
          <w:sz w:val="24"/>
          <w:szCs w:val="24"/>
        </w:rPr>
        <w:t>pan</w:t>
      </w:r>
      <w:r w:rsidR="004B6F9E">
        <w:rPr>
          <w:rFonts w:ascii="Arial" w:hAnsi="Arial" w:cs="Arial"/>
          <w:sz w:val="24"/>
          <w:szCs w:val="24"/>
        </w:rPr>
        <w:t>-</w:t>
      </w:r>
      <w:r w:rsidR="004B6F9E" w:rsidRPr="00DB0534">
        <w:rPr>
          <w:rFonts w:ascii="Arial" w:hAnsi="Arial" w:cs="Arial"/>
          <w:sz w:val="24"/>
          <w:szCs w:val="24"/>
        </w:rPr>
        <w:t>susceptible</w:t>
      </w:r>
    </w:p>
    <w:p w:rsidR="00DB0534" w:rsidRDefault="00516E53" w:rsidP="00B72D7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B0534">
        <w:rPr>
          <w:rFonts w:ascii="Arial" w:hAnsi="Arial" w:cs="Arial"/>
          <w:sz w:val="24"/>
          <w:szCs w:val="24"/>
        </w:rPr>
        <w:t>Discontinue pyrazinamide</w:t>
      </w:r>
    </w:p>
    <w:p w:rsidR="00516E53" w:rsidRPr="00DB0534" w:rsidRDefault="00516E53" w:rsidP="00B72D7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B0534">
        <w:rPr>
          <w:rFonts w:ascii="Arial" w:hAnsi="Arial" w:cs="Arial"/>
          <w:sz w:val="24"/>
          <w:szCs w:val="24"/>
        </w:rPr>
        <w:t>Hold meds except ethambutol and add a fluoroquinolone</w:t>
      </w:r>
    </w:p>
    <w:p w:rsidR="00516E53" w:rsidRPr="00E14D04" w:rsidRDefault="00516E53" w:rsidP="00516E53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Arial" w:hAnsi="Arial" w:cs="Arial"/>
          <w:sz w:val="24"/>
          <w:szCs w:val="24"/>
        </w:rPr>
      </w:pPr>
    </w:p>
    <w:p w:rsidR="00516E53" w:rsidRPr="00E14D04" w:rsidRDefault="00DB0534" w:rsidP="00122DB0">
      <w:pPr>
        <w:pStyle w:val="Heading2"/>
        <w:spacing w:after="120"/>
        <w:ind w:left="173" w:hanging="173"/>
      </w:pPr>
      <w:r>
        <w:t xml:space="preserve">Slide 15: </w:t>
      </w:r>
      <w:r w:rsidR="00516E53" w:rsidRPr="00E14D04">
        <w:t>40 year old (1)</w:t>
      </w:r>
    </w:p>
    <w:p w:rsidR="00E2354E" w:rsidRDefault="00516E53" w:rsidP="00B72D7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BB63B2">
        <w:rPr>
          <w:rFonts w:ascii="Arial" w:hAnsi="Arial" w:cs="Arial"/>
          <w:bCs/>
          <w:sz w:val="24"/>
          <w:szCs w:val="24"/>
        </w:rPr>
        <w:t>Alcoholic diagnosed with smear (+) pulmonary TB</w:t>
      </w:r>
    </w:p>
    <w:p w:rsidR="00516E53" w:rsidRPr="00E2354E" w:rsidRDefault="00516E53" w:rsidP="00B72D7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2354E">
        <w:rPr>
          <w:rFonts w:ascii="Arial" w:hAnsi="Arial" w:cs="Arial"/>
          <w:bCs/>
          <w:sz w:val="24"/>
          <w:szCs w:val="24"/>
        </w:rPr>
        <w:t>Baseline labs:</w:t>
      </w:r>
    </w:p>
    <w:p w:rsidR="00DC629C" w:rsidRDefault="00DC629C" w:rsidP="00B72D7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AST 78</w:t>
      </w:r>
    </w:p>
    <w:p w:rsidR="00DC629C" w:rsidRDefault="00516E53" w:rsidP="00B72D7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C629C">
        <w:rPr>
          <w:rFonts w:ascii="Arial" w:hAnsi="Arial" w:cs="Arial"/>
          <w:bCs/>
          <w:sz w:val="24"/>
          <w:szCs w:val="24"/>
        </w:rPr>
        <w:t xml:space="preserve">ALT 88 (nl for both 0-40) </w:t>
      </w:r>
    </w:p>
    <w:p w:rsidR="00DC629C" w:rsidRDefault="004B6F9E" w:rsidP="00B72D7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A</w:t>
      </w:r>
      <w:r w:rsidRPr="004B6F9E">
        <w:rPr>
          <w:rStyle w:val="Emphasis"/>
          <w:rFonts w:ascii="Arial" w:hAnsi="Arial" w:cs="Arial"/>
          <w:i w:val="0"/>
          <w:sz w:val="24"/>
          <w:szCs w:val="24"/>
        </w:rPr>
        <w:t>lkaline phosphatase</w:t>
      </w:r>
      <w:r>
        <w:rPr>
          <w:rFonts w:ascii="Arial" w:hAnsi="Arial" w:cs="Arial"/>
          <w:bCs/>
          <w:sz w:val="24"/>
          <w:szCs w:val="24"/>
        </w:rPr>
        <w:t xml:space="preserve"> (Alk Phos) 127</w:t>
      </w:r>
    </w:p>
    <w:p w:rsidR="00DC629C" w:rsidRDefault="00516E53" w:rsidP="00B72D7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C629C">
        <w:rPr>
          <w:rFonts w:ascii="Arial" w:hAnsi="Arial" w:cs="Arial"/>
          <w:bCs/>
          <w:sz w:val="24"/>
          <w:szCs w:val="24"/>
        </w:rPr>
        <w:t>TB</w:t>
      </w:r>
      <w:r w:rsidR="00DC629C">
        <w:rPr>
          <w:rFonts w:ascii="Arial" w:hAnsi="Arial" w:cs="Arial"/>
          <w:bCs/>
          <w:sz w:val="24"/>
          <w:szCs w:val="24"/>
        </w:rPr>
        <w:t>ili 0.9</w:t>
      </w:r>
    </w:p>
    <w:p w:rsidR="00516E53" w:rsidRPr="00DC629C" w:rsidRDefault="00DC629C" w:rsidP="00B72D7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platelets 105 (nl </w:t>
      </w:r>
      <w:r w:rsidR="00516E53" w:rsidRPr="00DC629C">
        <w:rPr>
          <w:rFonts w:ascii="Arial" w:hAnsi="Arial" w:cs="Arial"/>
          <w:bCs/>
          <w:sz w:val="24"/>
          <w:szCs w:val="24"/>
        </w:rPr>
        <w:t xml:space="preserve">140-415) </w:t>
      </w:r>
    </w:p>
    <w:p w:rsidR="00516E53" w:rsidRPr="009413DF" w:rsidRDefault="00516E53" w:rsidP="00B72D7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9413DF">
        <w:rPr>
          <w:rFonts w:ascii="Arial" w:hAnsi="Arial" w:cs="Arial"/>
          <w:bCs/>
          <w:sz w:val="24"/>
          <w:szCs w:val="24"/>
        </w:rPr>
        <w:t>Starts on isoniazid, rifampin, pyrazinamide and ethambutol</w:t>
      </w:r>
    </w:p>
    <w:p w:rsidR="009413DF" w:rsidRDefault="009413DF" w:rsidP="00941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6E53" w:rsidRPr="009413DF" w:rsidRDefault="009413DF" w:rsidP="00122DB0">
      <w:pPr>
        <w:pStyle w:val="Heading2"/>
        <w:spacing w:after="120"/>
        <w:ind w:left="173" w:hanging="173"/>
      </w:pPr>
      <w:r w:rsidRPr="009413DF">
        <w:t xml:space="preserve">Slide 16: </w:t>
      </w:r>
      <w:r w:rsidR="00516E53" w:rsidRPr="009413DF">
        <w:t>40 year old (2)</w:t>
      </w:r>
    </w:p>
    <w:p w:rsidR="00BC790E" w:rsidRDefault="00516E53" w:rsidP="00B72D7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BC790E">
        <w:rPr>
          <w:rFonts w:ascii="Arial" w:hAnsi="Arial" w:cs="Arial"/>
          <w:bCs/>
          <w:sz w:val="24"/>
          <w:szCs w:val="24"/>
        </w:rPr>
        <w:t>2 weeks later</w:t>
      </w:r>
    </w:p>
    <w:p w:rsidR="00516E53" w:rsidRPr="00BC790E" w:rsidRDefault="00516E53" w:rsidP="00B72D7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C790E">
        <w:rPr>
          <w:rFonts w:ascii="Arial" w:hAnsi="Arial" w:cs="Arial"/>
          <w:bCs/>
          <w:sz w:val="24"/>
          <w:szCs w:val="24"/>
        </w:rPr>
        <w:t>AST 546, ALT 328, Alk Phos 223, TBili 0.6</w:t>
      </w:r>
    </w:p>
    <w:p w:rsidR="00BC790E" w:rsidRDefault="00516E53" w:rsidP="00B72D7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BC790E">
        <w:rPr>
          <w:rFonts w:ascii="Arial" w:hAnsi="Arial" w:cs="Arial"/>
          <w:bCs/>
          <w:sz w:val="24"/>
          <w:szCs w:val="24"/>
        </w:rPr>
        <w:t>What would you do?</w:t>
      </w:r>
    </w:p>
    <w:p w:rsidR="00BC790E" w:rsidRDefault="00516E53" w:rsidP="00B72D7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BC790E">
        <w:rPr>
          <w:rFonts w:ascii="Arial" w:hAnsi="Arial" w:cs="Arial"/>
          <w:bCs/>
          <w:sz w:val="24"/>
          <w:szCs w:val="24"/>
        </w:rPr>
        <w:t xml:space="preserve">Stop isoniazid and pyrazinamide </w:t>
      </w:r>
    </w:p>
    <w:p w:rsidR="00BC790E" w:rsidRPr="00C67953" w:rsidRDefault="00516E53" w:rsidP="00B72D7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C67953">
        <w:rPr>
          <w:rFonts w:ascii="Arial" w:hAnsi="Arial" w:cs="Arial"/>
          <w:bCs/>
          <w:sz w:val="24"/>
          <w:szCs w:val="24"/>
        </w:rPr>
        <w:t>Hold all medications</w:t>
      </w:r>
    </w:p>
    <w:p w:rsidR="00BC790E" w:rsidRDefault="00516E53" w:rsidP="00B72D7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BC790E">
        <w:rPr>
          <w:rFonts w:ascii="Arial" w:hAnsi="Arial" w:cs="Arial"/>
          <w:bCs/>
          <w:sz w:val="24"/>
          <w:szCs w:val="24"/>
        </w:rPr>
        <w:t>Switch to levofloxacin and ethambutol</w:t>
      </w:r>
    </w:p>
    <w:p w:rsidR="00516E53" w:rsidRPr="00BC790E" w:rsidRDefault="00516E53" w:rsidP="00B72D7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BC790E">
        <w:rPr>
          <w:rFonts w:ascii="Arial" w:hAnsi="Arial" w:cs="Arial"/>
          <w:bCs/>
          <w:sz w:val="24"/>
          <w:szCs w:val="24"/>
        </w:rPr>
        <w:lastRenderedPageBreak/>
        <w:t>Continue meds and refer for alcohol treatment</w:t>
      </w:r>
    </w:p>
    <w:p w:rsidR="00BC790E" w:rsidRDefault="00BC790E" w:rsidP="00BC7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BC790E" w:rsidP="00122DB0">
      <w:pPr>
        <w:pStyle w:val="Heading2"/>
        <w:spacing w:after="120"/>
        <w:ind w:left="173" w:hanging="173"/>
      </w:pPr>
      <w:r>
        <w:t xml:space="preserve">Slide 17: </w:t>
      </w:r>
      <w:r w:rsidR="00516E53" w:rsidRPr="00E14D04">
        <w:t>Diagnosing and Managing Hepatotoxicity</w:t>
      </w:r>
    </w:p>
    <w:p w:rsidR="00BC790E" w:rsidRDefault="00516E53" w:rsidP="00B72D7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BC790E">
        <w:rPr>
          <w:rFonts w:ascii="Arial" w:hAnsi="Arial" w:cs="Arial"/>
          <w:bCs/>
          <w:sz w:val="24"/>
          <w:szCs w:val="24"/>
        </w:rPr>
        <w:t>Routine laboratory monitoring is not recommended</w:t>
      </w:r>
    </w:p>
    <w:p w:rsidR="00516E53" w:rsidRPr="00BC790E" w:rsidRDefault="00516E53" w:rsidP="00B72D7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BC790E">
        <w:rPr>
          <w:rFonts w:ascii="Arial" w:hAnsi="Arial" w:cs="Arial"/>
          <w:bCs/>
          <w:sz w:val="24"/>
          <w:szCs w:val="24"/>
        </w:rPr>
        <w:t>Repeat an ALT in 2 to 4 weeks if:</w:t>
      </w:r>
    </w:p>
    <w:p w:rsidR="00516E53" w:rsidRPr="00BC790E" w:rsidRDefault="00516E53" w:rsidP="00B72D7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790E">
        <w:rPr>
          <w:rFonts w:ascii="Arial" w:hAnsi="Arial" w:cs="Arial"/>
          <w:sz w:val="24"/>
          <w:szCs w:val="24"/>
        </w:rPr>
        <w:t>Baseline abnormal liver function tests</w:t>
      </w:r>
      <w:r w:rsidR="00BC790E">
        <w:rPr>
          <w:rFonts w:ascii="Arial" w:hAnsi="Arial" w:cs="Arial"/>
          <w:sz w:val="24"/>
          <w:szCs w:val="24"/>
        </w:rPr>
        <w:t xml:space="preserve"> OR</w:t>
      </w:r>
    </w:p>
    <w:p w:rsidR="00516E53" w:rsidRPr="00BC790E" w:rsidRDefault="00516E53" w:rsidP="00B72D7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790E">
        <w:rPr>
          <w:rFonts w:ascii="Arial" w:hAnsi="Arial" w:cs="Arial"/>
          <w:sz w:val="24"/>
          <w:szCs w:val="24"/>
        </w:rPr>
        <w:t>Risk factors for hepatotoxicity</w:t>
      </w:r>
    </w:p>
    <w:p w:rsidR="00516E53" w:rsidRPr="00BC790E" w:rsidRDefault="00516E53" w:rsidP="00B72D7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BC790E">
        <w:rPr>
          <w:rFonts w:ascii="Arial" w:hAnsi="Arial" w:cs="Arial"/>
          <w:bCs/>
          <w:sz w:val="24"/>
          <w:szCs w:val="24"/>
        </w:rPr>
        <w:t>All patients with GI symptoms should be checked</w:t>
      </w:r>
    </w:p>
    <w:p w:rsidR="00122DB0" w:rsidRDefault="00122DB0" w:rsidP="00BC00F3">
      <w:pPr>
        <w:pStyle w:val="Heading2"/>
      </w:pPr>
    </w:p>
    <w:p w:rsidR="00516E53" w:rsidRPr="00E14D04" w:rsidRDefault="00BC790E" w:rsidP="00122DB0">
      <w:pPr>
        <w:pStyle w:val="Heading2"/>
        <w:spacing w:after="120"/>
        <w:ind w:left="173" w:hanging="173"/>
      </w:pPr>
      <w:r>
        <w:t xml:space="preserve">Slide 18: </w:t>
      </w:r>
      <w:r w:rsidR="00516E53" w:rsidRPr="00E14D04">
        <w:t>Diagnosing and Managing Hepatotoxicity</w:t>
      </w:r>
    </w:p>
    <w:p w:rsidR="00516E53" w:rsidRPr="00BB07CB" w:rsidRDefault="00516E53" w:rsidP="00B72D7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BB07CB">
        <w:rPr>
          <w:rFonts w:ascii="Arial" w:hAnsi="Arial" w:cs="Arial"/>
          <w:bCs/>
          <w:sz w:val="24"/>
          <w:szCs w:val="24"/>
        </w:rPr>
        <w:t>Hold medications as needed for symptoms</w:t>
      </w:r>
    </w:p>
    <w:p w:rsidR="00BB07CB" w:rsidRDefault="00516E53" w:rsidP="00B72D7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BB07CB">
        <w:rPr>
          <w:rFonts w:ascii="Arial" w:hAnsi="Arial" w:cs="Arial"/>
          <w:bCs/>
          <w:sz w:val="24"/>
          <w:szCs w:val="24"/>
        </w:rPr>
        <w:t>STOP Medications if :</w:t>
      </w:r>
    </w:p>
    <w:p w:rsidR="00BB07CB" w:rsidRPr="00BB07CB" w:rsidRDefault="00516E53" w:rsidP="00B72D7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7CB">
        <w:rPr>
          <w:rFonts w:ascii="Arial" w:hAnsi="Arial" w:cs="Arial"/>
          <w:sz w:val="24"/>
          <w:szCs w:val="24"/>
        </w:rPr>
        <w:t xml:space="preserve">ALT </w:t>
      </w:r>
      <w:r w:rsidRPr="00BB07CB">
        <w:rPr>
          <w:rFonts w:ascii="Arial" w:hAnsi="Arial" w:cs="Arial"/>
          <w:sz w:val="24"/>
          <w:szCs w:val="24"/>
          <w:u w:val="single"/>
        </w:rPr>
        <w:t>&gt;</w:t>
      </w:r>
      <w:r w:rsidRPr="00BB07CB">
        <w:rPr>
          <w:rFonts w:ascii="Arial" w:hAnsi="Arial" w:cs="Arial"/>
          <w:sz w:val="24"/>
          <w:szCs w:val="24"/>
        </w:rPr>
        <w:t xml:space="preserve"> 3 times normal with symptoms</w:t>
      </w:r>
      <w:r w:rsidR="00BB07CB">
        <w:rPr>
          <w:rFonts w:ascii="Arial" w:hAnsi="Arial" w:cs="Arial"/>
          <w:sz w:val="24"/>
          <w:szCs w:val="24"/>
        </w:rPr>
        <w:t xml:space="preserve"> OR</w:t>
      </w:r>
    </w:p>
    <w:p w:rsidR="00516E53" w:rsidRPr="00BB07CB" w:rsidRDefault="00516E53" w:rsidP="00B72D7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7CB">
        <w:rPr>
          <w:rFonts w:ascii="Arial" w:hAnsi="Arial" w:cs="Arial"/>
          <w:sz w:val="24"/>
          <w:szCs w:val="24"/>
        </w:rPr>
        <w:t xml:space="preserve">ALT </w:t>
      </w:r>
      <w:r w:rsidRPr="00BB07CB">
        <w:rPr>
          <w:rFonts w:ascii="Arial" w:hAnsi="Arial" w:cs="Arial"/>
          <w:sz w:val="24"/>
          <w:szCs w:val="24"/>
          <w:u w:val="single"/>
        </w:rPr>
        <w:t>&gt;</w:t>
      </w:r>
      <w:r w:rsidRPr="00BB07CB">
        <w:rPr>
          <w:rFonts w:ascii="Arial" w:hAnsi="Arial" w:cs="Arial"/>
          <w:sz w:val="24"/>
          <w:szCs w:val="24"/>
        </w:rPr>
        <w:t xml:space="preserve"> 5 times normal without symptoms</w:t>
      </w:r>
    </w:p>
    <w:p w:rsidR="00516E53" w:rsidRPr="00BB07CB" w:rsidRDefault="00516E53" w:rsidP="00B72D7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BB07CB">
        <w:rPr>
          <w:rFonts w:ascii="Arial" w:hAnsi="Arial" w:cs="Arial"/>
          <w:bCs/>
          <w:sz w:val="24"/>
          <w:szCs w:val="24"/>
        </w:rPr>
        <w:t>Consider changing to liver “friendly” medications – fluoroquinolones, ethambutol and aminoglycosides</w:t>
      </w:r>
    </w:p>
    <w:p w:rsidR="00516E53" w:rsidRPr="00E14D04" w:rsidRDefault="00516E53" w:rsidP="00516E5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u w:val="single"/>
        </w:rPr>
      </w:pPr>
    </w:p>
    <w:p w:rsidR="00516E53" w:rsidRPr="00E14D04" w:rsidRDefault="00BC790E" w:rsidP="00122DB0">
      <w:pPr>
        <w:pStyle w:val="Heading2"/>
        <w:spacing w:after="120"/>
        <w:ind w:left="173" w:hanging="173"/>
      </w:pPr>
      <w:r>
        <w:t xml:space="preserve">Slide 19: </w:t>
      </w:r>
      <w:r w:rsidR="00516E53" w:rsidRPr="00E14D04">
        <w:t>43 year old</w:t>
      </w:r>
    </w:p>
    <w:p w:rsidR="00C67953" w:rsidRDefault="00516E53" w:rsidP="00B72D7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67953">
        <w:rPr>
          <w:rFonts w:ascii="Arial" w:hAnsi="Arial" w:cs="Arial"/>
          <w:bCs/>
          <w:sz w:val="24"/>
          <w:szCs w:val="24"/>
        </w:rPr>
        <w:t>Non-alcoholic cirrhosis</w:t>
      </w:r>
    </w:p>
    <w:p w:rsidR="00C67953" w:rsidRDefault="00516E53" w:rsidP="00B72D7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67953">
        <w:rPr>
          <w:rFonts w:ascii="Arial" w:hAnsi="Arial" w:cs="Arial"/>
          <w:bCs/>
          <w:sz w:val="24"/>
          <w:szCs w:val="24"/>
        </w:rPr>
        <w:t>TB diagnosed during a transplant work-up</w:t>
      </w:r>
    </w:p>
    <w:p w:rsidR="00C67953" w:rsidRDefault="00516E53" w:rsidP="00B72D7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67953">
        <w:rPr>
          <w:rFonts w:ascii="Arial" w:hAnsi="Arial" w:cs="Arial"/>
          <w:bCs/>
          <w:sz w:val="24"/>
          <w:szCs w:val="24"/>
        </w:rPr>
        <w:t>Starts on rifampin and ethambutol</w:t>
      </w:r>
    </w:p>
    <w:p w:rsidR="00516E53" w:rsidRPr="00C67953" w:rsidRDefault="00516E53" w:rsidP="00B72D7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67953">
        <w:rPr>
          <w:rFonts w:ascii="Arial" w:hAnsi="Arial" w:cs="Arial"/>
          <w:bCs/>
          <w:sz w:val="24"/>
          <w:szCs w:val="24"/>
        </w:rPr>
        <w:t>What else would you add?</w:t>
      </w:r>
    </w:p>
    <w:p w:rsidR="00C67953" w:rsidRDefault="00C67953" w:rsidP="00C6795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>
        <w:rPr>
          <w:rFonts w:ascii="Arial" w:hAnsi="Arial" w:cs="Arial"/>
          <w:bCs/>
          <w:sz w:val="24"/>
          <w:szCs w:val="24"/>
        </w:rPr>
        <w:tab/>
      </w:r>
      <w:r w:rsidR="00516E53" w:rsidRPr="00BC790E">
        <w:rPr>
          <w:rFonts w:ascii="Arial" w:hAnsi="Arial" w:cs="Arial"/>
          <w:bCs/>
          <w:sz w:val="24"/>
          <w:szCs w:val="24"/>
        </w:rPr>
        <w:t>Isoniazid</w:t>
      </w:r>
    </w:p>
    <w:p w:rsidR="00516E53" w:rsidRPr="00BC790E" w:rsidRDefault="00C67953" w:rsidP="00C6795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r>
        <w:rPr>
          <w:rFonts w:ascii="Arial" w:hAnsi="Arial" w:cs="Arial"/>
          <w:bCs/>
          <w:sz w:val="24"/>
          <w:szCs w:val="24"/>
        </w:rPr>
        <w:tab/>
      </w:r>
      <w:r w:rsidR="00516E53" w:rsidRPr="00BC790E">
        <w:rPr>
          <w:rFonts w:ascii="Arial" w:hAnsi="Arial" w:cs="Arial"/>
          <w:bCs/>
          <w:sz w:val="24"/>
          <w:szCs w:val="24"/>
        </w:rPr>
        <w:t>Levofloxacin</w:t>
      </w:r>
    </w:p>
    <w:p w:rsidR="00516E53" w:rsidRPr="00C67953" w:rsidRDefault="00516E53" w:rsidP="00B72D7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7953">
        <w:rPr>
          <w:rFonts w:ascii="Arial" w:hAnsi="Arial" w:cs="Arial"/>
          <w:bCs/>
          <w:sz w:val="24"/>
          <w:szCs w:val="24"/>
        </w:rPr>
        <w:t>Pyrazinamide</w:t>
      </w:r>
    </w:p>
    <w:p w:rsidR="00516E53" w:rsidRPr="00C67953" w:rsidRDefault="00516E53" w:rsidP="00B72D7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7953">
        <w:rPr>
          <w:rFonts w:ascii="Arial" w:hAnsi="Arial" w:cs="Arial"/>
          <w:bCs/>
          <w:sz w:val="24"/>
          <w:szCs w:val="24"/>
        </w:rPr>
        <w:t>Moxifloxacin</w:t>
      </w:r>
    </w:p>
    <w:p w:rsidR="00516E53" w:rsidRPr="00BC790E" w:rsidRDefault="00516E53" w:rsidP="00516E53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Arial" w:hAnsi="Arial" w:cs="Arial"/>
          <w:bCs/>
          <w:sz w:val="24"/>
          <w:szCs w:val="24"/>
        </w:rPr>
      </w:pPr>
    </w:p>
    <w:p w:rsidR="00516E53" w:rsidRPr="00E14D04" w:rsidRDefault="00875CF0" w:rsidP="00122DB0">
      <w:pPr>
        <w:pStyle w:val="Heading2"/>
        <w:spacing w:after="120"/>
        <w:ind w:left="173" w:hanging="173"/>
      </w:pPr>
      <w:r>
        <w:t xml:space="preserve">Slide 20: </w:t>
      </w:r>
      <w:r w:rsidR="00516E53" w:rsidRPr="00E14D04">
        <w:t>Fluoroquinolones</w:t>
      </w:r>
    </w:p>
    <w:p w:rsidR="00516E53" w:rsidRPr="00875CF0" w:rsidRDefault="00516E53" w:rsidP="00516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75CF0">
        <w:rPr>
          <w:rFonts w:ascii="Arial" w:hAnsi="Arial" w:cs="Arial"/>
          <w:bCs/>
          <w:sz w:val="24"/>
          <w:szCs w:val="24"/>
        </w:rPr>
        <w:t>Potential side effects:</w:t>
      </w:r>
    </w:p>
    <w:p w:rsidR="00516E53" w:rsidRPr="00875CF0" w:rsidRDefault="00516E53" w:rsidP="00B72D7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75CF0">
        <w:rPr>
          <w:rFonts w:ascii="Arial" w:hAnsi="Arial" w:cs="Arial"/>
          <w:bCs/>
          <w:sz w:val="24"/>
          <w:szCs w:val="24"/>
        </w:rPr>
        <w:t>GI symptoms</w:t>
      </w:r>
    </w:p>
    <w:p w:rsidR="00516E53" w:rsidRPr="00875CF0" w:rsidRDefault="00516E53" w:rsidP="00B72D7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75CF0">
        <w:rPr>
          <w:rFonts w:ascii="Arial" w:hAnsi="Arial" w:cs="Arial"/>
          <w:bCs/>
          <w:sz w:val="24"/>
          <w:szCs w:val="24"/>
        </w:rPr>
        <w:t>CNS – headache, dizziness, insomnia</w:t>
      </w:r>
    </w:p>
    <w:p w:rsidR="00516E53" w:rsidRPr="00875CF0" w:rsidRDefault="00516E53" w:rsidP="00B72D7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75CF0">
        <w:rPr>
          <w:rFonts w:ascii="Arial" w:hAnsi="Arial" w:cs="Arial"/>
          <w:bCs/>
          <w:sz w:val="24"/>
          <w:szCs w:val="24"/>
        </w:rPr>
        <w:t>Tendinopathy or tendon rupture</w:t>
      </w:r>
    </w:p>
    <w:p w:rsidR="00516E53" w:rsidRPr="00875CF0" w:rsidRDefault="00516E53" w:rsidP="00B72D7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75CF0">
        <w:rPr>
          <w:rFonts w:ascii="Arial" w:hAnsi="Arial" w:cs="Arial"/>
          <w:bCs/>
          <w:sz w:val="24"/>
          <w:szCs w:val="24"/>
        </w:rPr>
        <w:t>QT prolongation</w:t>
      </w:r>
    </w:p>
    <w:p w:rsidR="00516E53" w:rsidRPr="00875CF0" w:rsidRDefault="00516E53" w:rsidP="00516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6E53" w:rsidRPr="00875CF0" w:rsidRDefault="00516E53" w:rsidP="00516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75CF0">
        <w:rPr>
          <w:rFonts w:ascii="Arial" w:hAnsi="Arial" w:cs="Arial"/>
          <w:bCs/>
          <w:sz w:val="24"/>
          <w:szCs w:val="24"/>
        </w:rPr>
        <w:t>Levofloxacin – cleared by the kidneys</w:t>
      </w:r>
    </w:p>
    <w:p w:rsidR="00516E53" w:rsidRPr="00875CF0" w:rsidRDefault="00516E53" w:rsidP="00516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75CF0">
        <w:rPr>
          <w:rFonts w:ascii="Arial" w:hAnsi="Arial" w:cs="Arial"/>
          <w:bCs/>
          <w:sz w:val="24"/>
          <w:szCs w:val="24"/>
        </w:rPr>
        <w:t>Moxifloxacin – cleared by the liver</w:t>
      </w:r>
    </w:p>
    <w:p w:rsidR="00875CF0" w:rsidRDefault="00875CF0" w:rsidP="00875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875CF0" w:rsidP="00BC00F3">
      <w:pPr>
        <w:pStyle w:val="Heading2"/>
      </w:pPr>
      <w:r>
        <w:t xml:space="preserve">Slide 21: </w:t>
      </w:r>
      <w:r w:rsidR="00516E53" w:rsidRPr="00E14D04">
        <w:t>Questions</w:t>
      </w:r>
    </w:p>
    <w:p w:rsidR="00516E53" w:rsidRPr="00E14D04" w:rsidRDefault="00516E53" w:rsidP="00516E53">
      <w:pPr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875CF0" w:rsidP="00122DB0">
      <w:pPr>
        <w:pStyle w:val="Heading2"/>
        <w:spacing w:after="120"/>
        <w:ind w:left="173" w:hanging="173"/>
      </w:pPr>
      <w:r>
        <w:t xml:space="preserve">Slide 22: </w:t>
      </w:r>
      <w:r w:rsidR="00516E53" w:rsidRPr="00E14D04">
        <w:t>85 year old (1)</w:t>
      </w:r>
    </w:p>
    <w:p w:rsidR="00875CF0" w:rsidRDefault="00516E53" w:rsidP="00B72D7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75CF0">
        <w:rPr>
          <w:rFonts w:ascii="Arial" w:hAnsi="Arial" w:cs="Arial"/>
          <w:bCs/>
          <w:sz w:val="24"/>
          <w:szCs w:val="24"/>
        </w:rPr>
        <w:t>Born in Laos, diagnosed with smear (+) pulmonary TB</w:t>
      </w:r>
    </w:p>
    <w:p w:rsidR="00875CF0" w:rsidRDefault="00516E53" w:rsidP="00B72D7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75CF0">
        <w:rPr>
          <w:rFonts w:ascii="Arial" w:hAnsi="Arial" w:cs="Arial"/>
          <w:bCs/>
          <w:sz w:val="24"/>
          <w:szCs w:val="24"/>
        </w:rPr>
        <w:t>Starts on isoniazid, rifampin, pyrazinamide and ethambutol</w:t>
      </w:r>
    </w:p>
    <w:p w:rsidR="00516E53" w:rsidRPr="00875CF0" w:rsidRDefault="00516E53" w:rsidP="00B72D7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75CF0">
        <w:rPr>
          <w:rFonts w:ascii="Arial" w:hAnsi="Arial" w:cs="Arial"/>
          <w:bCs/>
          <w:sz w:val="24"/>
          <w:szCs w:val="24"/>
        </w:rPr>
        <w:lastRenderedPageBreak/>
        <w:t>Baseline labs delayed by 1 week</w:t>
      </w:r>
    </w:p>
    <w:p w:rsidR="00875CF0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AST 357</w:t>
      </w:r>
    </w:p>
    <w:p w:rsidR="00875CF0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 xml:space="preserve"> ALT 150 </w:t>
      </w:r>
    </w:p>
    <w:p w:rsidR="00875CF0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 xml:space="preserve">Alk Phos 48 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Tbili 0.8</w:t>
      </w:r>
    </w:p>
    <w:p w:rsidR="00516E53" w:rsidRPr="00875CF0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75CF0">
        <w:rPr>
          <w:rFonts w:ascii="Arial" w:hAnsi="Arial" w:cs="Arial"/>
          <w:bCs/>
          <w:sz w:val="24"/>
          <w:szCs w:val="24"/>
        </w:rPr>
        <w:t>Isoniazid and pyrazinamide discontinued</w:t>
      </w:r>
    </w:p>
    <w:p w:rsidR="00875CF0" w:rsidRDefault="00875CF0" w:rsidP="00875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C02492" w:rsidP="00122DB0">
      <w:pPr>
        <w:pStyle w:val="Heading2"/>
        <w:spacing w:after="120"/>
        <w:ind w:left="173" w:hanging="173"/>
      </w:pPr>
      <w:r>
        <w:t xml:space="preserve">Slide 23: </w:t>
      </w:r>
      <w:r w:rsidR="00516E53" w:rsidRPr="00E14D04">
        <w:t>85 year old (2)</w:t>
      </w:r>
    </w:p>
    <w:p w:rsidR="00875CF0" w:rsidRPr="00122DB0" w:rsidRDefault="00516E53" w:rsidP="00B72D7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75CF0">
        <w:rPr>
          <w:rFonts w:ascii="Arial" w:hAnsi="Arial" w:cs="Arial"/>
          <w:bCs/>
          <w:sz w:val="24"/>
          <w:szCs w:val="24"/>
        </w:rPr>
        <w:t>What would you do?</w:t>
      </w:r>
    </w:p>
    <w:p w:rsidR="00BC00F3" w:rsidRDefault="00BC00F3" w:rsidP="00BC00F3">
      <w:pPr>
        <w:pStyle w:val="Heading2"/>
        <w:rPr>
          <w:szCs w:val="24"/>
        </w:rPr>
      </w:pPr>
    </w:p>
    <w:p w:rsidR="00516E53" w:rsidRPr="00BC00F3" w:rsidRDefault="00C02492" w:rsidP="00122DB0">
      <w:pPr>
        <w:pStyle w:val="Heading2"/>
        <w:spacing w:after="120"/>
        <w:ind w:left="173" w:hanging="173"/>
        <w:rPr>
          <w:szCs w:val="24"/>
        </w:rPr>
      </w:pPr>
      <w:r w:rsidRPr="00BC00F3">
        <w:rPr>
          <w:szCs w:val="24"/>
        </w:rPr>
        <w:t xml:space="preserve">Slide 24: </w:t>
      </w:r>
      <w:r w:rsidR="00516E53" w:rsidRPr="00BC00F3">
        <w:rPr>
          <w:szCs w:val="24"/>
        </w:rPr>
        <w:t>Transaminitis</w:t>
      </w:r>
    </w:p>
    <w:p w:rsidR="00516E53" w:rsidRPr="00C02492" w:rsidRDefault="00516E53" w:rsidP="00516E53">
      <w:pPr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bCs/>
          <w:sz w:val="24"/>
          <w:szCs w:val="24"/>
        </w:rPr>
      </w:pPr>
      <w:r w:rsidRPr="00C02492">
        <w:rPr>
          <w:rFonts w:ascii="Arial" w:hAnsi="Arial" w:cs="Arial"/>
          <w:bCs/>
          <w:sz w:val="24"/>
          <w:szCs w:val="24"/>
        </w:rPr>
        <w:t>Don’t be too quick to give up on first-line drugs</w:t>
      </w:r>
    </w:p>
    <w:p w:rsidR="00516E53" w:rsidRPr="00E14D04" w:rsidRDefault="00516E53" w:rsidP="00516E53">
      <w:pPr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b/>
          <w:bCs/>
          <w:sz w:val="24"/>
          <w:szCs w:val="24"/>
        </w:rPr>
      </w:pPr>
    </w:p>
    <w:p w:rsidR="00516E53" w:rsidRPr="0086428B" w:rsidRDefault="00516E53" w:rsidP="00516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428B">
        <w:rPr>
          <w:rFonts w:ascii="Arial" w:hAnsi="Arial" w:cs="Arial"/>
          <w:bCs/>
          <w:sz w:val="24"/>
          <w:szCs w:val="24"/>
        </w:rPr>
        <w:t>Remember</w:t>
      </w:r>
    </w:p>
    <w:p w:rsidR="0086428B" w:rsidRDefault="00516E53" w:rsidP="00B72D7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6428B">
        <w:rPr>
          <w:rFonts w:ascii="Arial" w:hAnsi="Arial" w:cs="Arial"/>
          <w:sz w:val="24"/>
          <w:szCs w:val="24"/>
        </w:rPr>
        <w:t>Disseminated TB can cause abnormal liver function tests</w:t>
      </w:r>
    </w:p>
    <w:p w:rsidR="0086428B" w:rsidRDefault="00516E53" w:rsidP="00B72D7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6428B">
        <w:rPr>
          <w:rFonts w:ascii="Arial" w:hAnsi="Arial" w:cs="Arial"/>
          <w:sz w:val="24"/>
          <w:szCs w:val="24"/>
        </w:rPr>
        <w:t>20% of patients on treatment will have a transient, asymptomatic increase in AST</w:t>
      </w:r>
    </w:p>
    <w:p w:rsidR="0086428B" w:rsidRDefault="00516E53" w:rsidP="00B72D7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6428B">
        <w:rPr>
          <w:rFonts w:ascii="Arial" w:hAnsi="Arial" w:cs="Arial"/>
          <w:sz w:val="24"/>
          <w:szCs w:val="24"/>
        </w:rPr>
        <w:t>Always consider alternative or confounding factors such as alcohol or viral hepatitis</w:t>
      </w:r>
    </w:p>
    <w:p w:rsidR="00516E53" w:rsidRPr="0086428B" w:rsidRDefault="00516E53" w:rsidP="00B72D7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6428B">
        <w:rPr>
          <w:rFonts w:ascii="Arial" w:hAnsi="Arial" w:cs="Arial"/>
          <w:sz w:val="24"/>
          <w:szCs w:val="24"/>
        </w:rPr>
        <w:t>Complete history important</w:t>
      </w:r>
    </w:p>
    <w:p w:rsidR="00C02492" w:rsidRDefault="00C02492" w:rsidP="00C0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C02492" w:rsidP="00122DB0">
      <w:pPr>
        <w:pStyle w:val="Heading2"/>
        <w:spacing w:after="120"/>
        <w:ind w:left="173" w:hanging="173"/>
      </w:pPr>
      <w:r>
        <w:t xml:space="preserve">Slide 25: </w:t>
      </w:r>
      <w:r w:rsidR="00516E53" w:rsidRPr="00E14D04">
        <w:t>85 year old (3)</w:t>
      </w:r>
    </w:p>
    <w:p w:rsidR="0086428B" w:rsidRDefault="00516E53" w:rsidP="00B72D7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6428B">
        <w:rPr>
          <w:rFonts w:ascii="Arial" w:hAnsi="Arial" w:cs="Arial"/>
          <w:bCs/>
          <w:sz w:val="24"/>
          <w:szCs w:val="24"/>
        </w:rPr>
        <w:t>Tolerated restarting isoniazid</w:t>
      </w:r>
    </w:p>
    <w:p w:rsidR="0086428B" w:rsidRDefault="00516E53" w:rsidP="00B72D7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6428B">
        <w:rPr>
          <w:rFonts w:ascii="Arial" w:hAnsi="Arial" w:cs="Arial"/>
          <w:bCs/>
          <w:sz w:val="24"/>
          <w:szCs w:val="24"/>
        </w:rPr>
        <w:t>After 2 months- complains of a pruritic, erythematous maculopapular rash</w:t>
      </w:r>
    </w:p>
    <w:p w:rsidR="0086428B" w:rsidRDefault="00516E53" w:rsidP="00B72D7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6428B">
        <w:rPr>
          <w:rFonts w:ascii="Arial" w:hAnsi="Arial" w:cs="Arial"/>
          <w:bCs/>
          <w:sz w:val="24"/>
          <w:szCs w:val="24"/>
        </w:rPr>
        <w:t>No other symptoms (fever, nausea, vomiting, anorexia, etc.)</w:t>
      </w:r>
    </w:p>
    <w:p w:rsidR="00516E53" w:rsidRPr="0086428B" w:rsidRDefault="00516E53" w:rsidP="00B72D7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6428B">
        <w:rPr>
          <w:rFonts w:ascii="Arial" w:hAnsi="Arial" w:cs="Arial"/>
          <w:bCs/>
          <w:sz w:val="24"/>
          <w:szCs w:val="24"/>
        </w:rPr>
        <w:t>Rash has been stable for &gt; 1 month by the time he reports it</w:t>
      </w:r>
    </w:p>
    <w:p w:rsidR="0086428B" w:rsidRDefault="0086428B" w:rsidP="00864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86428B" w:rsidP="00122DB0">
      <w:pPr>
        <w:pStyle w:val="Heading2"/>
        <w:spacing w:after="120"/>
        <w:ind w:left="173" w:hanging="173"/>
      </w:pPr>
      <w:r>
        <w:t xml:space="preserve">Slide 26: </w:t>
      </w:r>
      <w:r w:rsidR="00516E53" w:rsidRPr="00E14D04">
        <w:t>Rash (1)</w:t>
      </w:r>
    </w:p>
    <w:p w:rsidR="0086428B" w:rsidRDefault="00516E53" w:rsidP="00B72D7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6428B">
        <w:rPr>
          <w:rFonts w:ascii="Arial" w:hAnsi="Arial" w:cs="Arial"/>
          <w:bCs/>
          <w:sz w:val="24"/>
          <w:szCs w:val="24"/>
        </w:rPr>
        <w:t>All TB drugs can cause rash</w:t>
      </w:r>
    </w:p>
    <w:p w:rsidR="0086428B" w:rsidRDefault="00516E53" w:rsidP="00B72D7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6428B">
        <w:rPr>
          <w:rFonts w:ascii="Arial" w:hAnsi="Arial" w:cs="Arial"/>
          <w:bCs/>
          <w:sz w:val="24"/>
          <w:szCs w:val="24"/>
        </w:rPr>
        <w:t>Management depends on the type and severity</w:t>
      </w:r>
    </w:p>
    <w:p w:rsidR="0086428B" w:rsidRPr="0086428B" w:rsidRDefault="00516E53" w:rsidP="00B72D7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6428B">
        <w:rPr>
          <w:rFonts w:ascii="Arial" w:hAnsi="Arial" w:cs="Arial"/>
          <w:sz w:val="24"/>
          <w:szCs w:val="24"/>
        </w:rPr>
        <w:t>Consider other causes</w:t>
      </w:r>
    </w:p>
    <w:p w:rsidR="0086428B" w:rsidRPr="0086428B" w:rsidRDefault="00516E53" w:rsidP="00B72D7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428B">
        <w:rPr>
          <w:rFonts w:ascii="Arial" w:hAnsi="Arial" w:cs="Arial"/>
          <w:sz w:val="24"/>
          <w:szCs w:val="24"/>
        </w:rPr>
        <w:t>Other medications including over the counter and herbals</w:t>
      </w:r>
    </w:p>
    <w:p w:rsidR="0086428B" w:rsidRPr="0086428B" w:rsidRDefault="00516E53" w:rsidP="00B72D7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428B">
        <w:rPr>
          <w:rFonts w:ascii="Arial" w:hAnsi="Arial" w:cs="Arial"/>
          <w:sz w:val="24"/>
          <w:szCs w:val="24"/>
        </w:rPr>
        <w:t>New chemicals, soaps or detergents at home or work</w:t>
      </w:r>
    </w:p>
    <w:p w:rsidR="00516E53" w:rsidRPr="0086428B" w:rsidRDefault="00516E53" w:rsidP="00B72D7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428B">
        <w:rPr>
          <w:rFonts w:ascii="Arial" w:hAnsi="Arial" w:cs="Arial"/>
          <w:sz w:val="24"/>
          <w:szCs w:val="24"/>
        </w:rPr>
        <w:t xml:space="preserve">Insect bites, bed bugs </w:t>
      </w:r>
    </w:p>
    <w:p w:rsidR="0086428B" w:rsidRDefault="0086428B" w:rsidP="00864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86428B" w:rsidP="00122DB0">
      <w:pPr>
        <w:pStyle w:val="Heading2"/>
        <w:spacing w:after="120"/>
        <w:ind w:left="173" w:hanging="173"/>
      </w:pPr>
      <w:r>
        <w:t xml:space="preserve">Slide 27: </w:t>
      </w:r>
      <w:r w:rsidR="00516E53" w:rsidRPr="00E14D04">
        <w:t>Rash (2)</w:t>
      </w:r>
    </w:p>
    <w:p w:rsidR="00516E53" w:rsidRPr="0086428B" w:rsidRDefault="00516E53" w:rsidP="00B72D7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6428B">
        <w:rPr>
          <w:rFonts w:ascii="Arial" w:hAnsi="Arial" w:cs="Arial"/>
          <w:bCs/>
          <w:sz w:val="24"/>
          <w:szCs w:val="24"/>
        </w:rPr>
        <w:t>Minor rash / itching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Often maculopapular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Acute flushing after a dose can be associated with pyrazinamide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Manage symptomatically with antihistamines or topical steroids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Continue meds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Consider other causes</w:t>
      </w:r>
    </w:p>
    <w:p w:rsidR="0086428B" w:rsidRDefault="0086428B" w:rsidP="00864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2DB0" w:rsidRDefault="00122DB0" w:rsidP="0086428B">
      <w:pPr>
        <w:pStyle w:val="Heading2"/>
      </w:pPr>
    </w:p>
    <w:p w:rsidR="00516E53" w:rsidRPr="00E14D04" w:rsidRDefault="0086428B" w:rsidP="00122DB0">
      <w:pPr>
        <w:pStyle w:val="Heading2"/>
        <w:spacing w:after="120"/>
        <w:ind w:left="173" w:hanging="173"/>
      </w:pPr>
      <w:r>
        <w:lastRenderedPageBreak/>
        <w:t xml:space="preserve">Slide 28: </w:t>
      </w:r>
      <w:r w:rsidR="00516E53" w:rsidRPr="00E14D04">
        <w:t>Rash (3)</w:t>
      </w:r>
    </w:p>
    <w:p w:rsidR="00516E53" w:rsidRPr="0086428B" w:rsidRDefault="00516E53" w:rsidP="00B72D7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6428B">
        <w:rPr>
          <w:rFonts w:ascii="Arial" w:hAnsi="Arial" w:cs="Arial"/>
          <w:sz w:val="24"/>
          <w:szCs w:val="24"/>
        </w:rPr>
        <w:t>Petechial rash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Suggests thrombocytopenia, possibly rifampin induced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Check platelets and hold meds if abnormal</w:t>
      </w:r>
    </w:p>
    <w:p w:rsidR="00516E53" w:rsidRPr="00E14D04" w:rsidRDefault="00516E53" w:rsidP="00516E53">
      <w:pPr>
        <w:autoSpaceDE w:val="0"/>
        <w:autoSpaceDN w:val="0"/>
        <w:adjustRightInd w:val="0"/>
        <w:spacing w:after="0" w:line="240" w:lineRule="auto"/>
        <w:ind w:left="1560" w:hanging="840"/>
        <w:rPr>
          <w:rFonts w:ascii="Arial" w:hAnsi="Arial" w:cs="Arial"/>
          <w:sz w:val="24"/>
          <w:szCs w:val="24"/>
        </w:rPr>
      </w:pPr>
    </w:p>
    <w:p w:rsidR="00516E53" w:rsidRPr="0086428B" w:rsidRDefault="00516E53" w:rsidP="00B72D7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6428B">
        <w:rPr>
          <w:rFonts w:ascii="Arial" w:hAnsi="Arial" w:cs="Arial"/>
          <w:sz w:val="24"/>
          <w:szCs w:val="24"/>
        </w:rPr>
        <w:t>Generalized erythematous rash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Suggestive of a hypersensitivity reaction (particularly when assoc w/ fever or mucus membrane involvement)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Stop all drugs until symptoms resolve, then restart meds one at a time</w:t>
      </w:r>
    </w:p>
    <w:p w:rsidR="0086428B" w:rsidRDefault="0086428B" w:rsidP="008642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86428B" w:rsidP="00122DB0">
      <w:pPr>
        <w:pStyle w:val="Heading2"/>
        <w:spacing w:after="120"/>
        <w:ind w:left="173" w:hanging="173"/>
      </w:pPr>
      <w:r>
        <w:t xml:space="preserve">Slide 29: </w:t>
      </w:r>
      <w:r w:rsidR="00516E53" w:rsidRPr="00E14D04">
        <w:t>Hypersensitivity (1)</w:t>
      </w:r>
    </w:p>
    <w:p w:rsidR="0086428B" w:rsidRDefault="00516E53" w:rsidP="00B72D7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6428B">
        <w:rPr>
          <w:rFonts w:ascii="Arial" w:hAnsi="Arial" w:cs="Arial"/>
          <w:bCs/>
          <w:sz w:val="24"/>
          <w:szCs w:val="24"/>
        </w:rPr>
        <w:t xml:space="preserve">Best described with Rifampin </w:t>
      </w:r>
    </w:p>
    <w:p w:rsidR="0086428B" w:rsidRDefault="00516E53" w:rsidP="00B72D7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6428B">
        <w:rPr>
          <w:rFonts w:ascii="Arial" w:hAnsi="Arial" w:cs="Arial"/>
          <w:bCs/>
          <w:sz w:val="24"/>
          <w:szCs w:val="24"/>
        </w:rPr>
        <w:t>Wide range of manifestations described:</w:t>
      </w:r>
    </w:p>
    <w:p w:rsidR="00516E53" w:rsidRPr="0086428B" w:rsidRDefault="00516E53" w:rsidP="00B72D7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428B">
        <w:rPr>
          <w:rFonts w:ascii="Arial" w:hAnsi="Arial" w:cs="Arial"/>
          <w:sz w:val="24"/>
          <w:szCs w:val="24"/>
        </w:rPr>
        <w:t>Rash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Flu-like symptoms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Thrombocytopenia and / or hemolytic anemia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Acute renal failure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Hypotension and shock</w:t>
      </w:r>
    </w:p>
    <w:p w:rsidR="00516E53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6428B">
        <w:rPr>
          <w:rFonts w:ascii="Arial" w:hAnsi="Arial" w:cs="Arial"/>
          <w:bCs/>
          <w:sz w:val="24"/>
          <w:szCs w:val="24"/>
        </w:rPr>
        <w:t>More common with intermittent dosing</w:t>
      </w:r>
    </w:p>
    <w:p w:rsidR="0086428B" w:rsidRPr="0086428B" w:rsidRDefault="0086428B" w:rsidP="008642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:rsidR="00516E53" w:rsidRPr="00E14D04" w:rsidRDefault="00122DB0" w:rsidP="00122DB0">
      <w:pPr>
        <w:pStyle w:val="Heading2"/>
        <w:spacing w:after="120"/>
        <w:ind w:left="173" w:hanging="173"/>
      </w:pPr>
      <w:r>
        <w:t xml:space="preserve">Slide 30: </w:t>
      </w:r>
      <w:r w:rsidR="00516E53" w:rsidRPr="00E14D04">
        <w:t>Hypersensitivity (2)</w:t>
      </w:r>
    </w:p>
    <w:p w:rsidR="00516E53" w:rsidRPr="00122DB0" w:rsidRDefault="00516E53" w:rsidP="00B72D7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122DB0">
        <w:rPr>
          <w:rFonts w:ascii="Arial" w:hAnsi="Arial" w:cs="Arial"/>
          <w:bCs/>
          <w:sz w:val="24"/>
          <w:szCs w:val="24"/>
        </w:rPr>
        <w:t>No definitive diagnostic test</w:t>
      </w:r>
    </w:p>
    <w:p w:rsidR="00516E53" w:rsidRPr="00122DB0" w:rsidRDefault="00516E53" w:rsidP="00B72D7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122DB0">
        <w:rPr>
          <w:rFonts w:ascii="Arial" w:hAnsi="Arial" w:cs="Arial"/>
          <w:bCs/>
          <w:sz w:val="24"/>
          <w:szCs w:val="24"/>
        </w:rPr>
        <w:t>Minor reactions such as rash or flu-like symptoms can be managed by giving daily rifampin or a change to rifabutin</w:t>
      </w:r>
    </w:p>
    <w:p w:rsidR="00516E53" w:rsidRPr="00122DB0" w:rsidRDefault="00516E53" w:rsidP="00B72D7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122DB0">
        <w:rPr>
          <w:rFonts w:ascii="Arial" w:hAnsi="Arial" w:cs="Arial"/>
          <w:bCs/>
          <w:sz w:val="24"/>
          <w:szCs w:val="24"/>
        </w:rPr>
        <w:t>For more severe symptoms, rifampin should be discontinued and avoid all rifamycins</w:t>
      </w:r>
    </w:p>
    <w:p w:rsidR="00516E53" w:rsidRPr="00E14D04" w:rsidRDefault="00516E53" w:rsidP="00516E53">
      <w:pPr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122DB0" w:rsidP="00122DB0">
      <w:pPr>
        <w:pStyle w:val="Heading2"/>
        <w:spacing w:after="120"/>
        <w:ind w:left="173" w:hanging="173"/>
      </w:pPr>
      <w:r>
        <w:t xml:space="preserve">Slide 31: </w:t>
      </w:r>
      <w:r w:rsidR="00516E53" w:rsidRPr="00E14D04">
        <w:t>69 year old (1)</w:t>
      </w:r>
    </w:p>
    <w:p w:rsidR="00122DB0" w:rsidRDefault="00516E53" w:rsidP="00B72D7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122DB0">
        <w:rPr>
          <w:rFonts w:ascii="Arial" w:hAnsi="Arial" w:cs="Arial"/>
          <w:bCs/>
          <w:sz w:val="24"/>
          <w:szCs w:val="24"/>
        </w:rPr>
        <w:t>Newly diagnosed with pleural TB</w:t>
      </w:r>
    </w:p>
    <w:p w:rsidR="00122DB0" w:rsidRDefault="00516E53" w:rsidP="00B72D7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122DB0">
        <w:rPr>
          <w:rFonts w:ascii="Arial" w:hAnsi="Arial" w:cs="Arial"/>
          <w:bCs/>
          <w:sz w:val="24"/>
          <w:szCs w:val="24"/>
        </w:rPr>
        <w:t>Starts standard 4 drug therapy</w:t>
      </w:r>
    </w:p>
    <w:p w:rsidR="00122DB0" w:rsidRDefault="00516E53" w:rsidP="00B72D7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122DB0">
        <w:rPr>
          <w:rFonts w:ascii="Arial" w:hAnsi="Arial" w:cs="Arial"/>
          <w:bCs/>
          <w:sz w:val="24"/>
          <w:szCs w:val="24"/>
        </w:rPr>
        <w:t>1 week into therapy he complains of acute worsening of his chronic knee pain</w:t>
      </w:r>
    </w:p>
    <w:p w:rsidR="00516E53" w:rsidRPr="00122DB0" w:rsidRDefault="00516E53" w:rsidP="00B72D7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122DB0">
        <w:rPr>
          <w:rFonts w:ascii="Arial" w:hAnsi="Arial" w:cs="Arial"/>
          <w:bCs/>
          <w:sz w:val="24"/>
          <w:szCs w:val="24"/>
        </w:rPr>
        <w:t>Hydrocodone/ acetaminophen (Vicodin) is not working</w:t>
      </w:r>
    </w:p>
    <w:p w:rsidR="00516E53" w:rsidRPr="00E14D04" w:rsidRDefault="00516E53" w:rsidP="00516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122DB0" w:rsidP="00122DB0">
      <w:pPr>
        <w:pStyle w:val="Heading2"/>
        <w:spacing w:after="120"/>
        <w:ind w:left="173" w:hanging="173"/>
      </w:pPr>
      <w:r>
        <w:t xml:space="preserve">Slide 32: </w:t>
      </w:r>
      <w:r w:rsidR="00516E53" w:rsidRPr="00E14D04">
        <w:t>69 year old (1)</w:t>
      </w:r>
    </w:p>
    <w:p w:rsidR="00516E53" w:rsidRPr="00122DB0" w:rsidRDefault="00516E53" w:rsidP="00122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22DB0">
        <w:rPr>
          <w:rFonts w:ascii="Arial" w:hAnsi="Arial" w:cs="Arial"/>
          <w:bCs/>
          <w:sz w:val="24"/>
          <w:szCs w:val="24"/>
        </w:rPr>
        <w:t>What medication is the cause of the knee pain?</w:t>
      </w:r>
    </w:p>
    <w:p w:rsidR="00122DB0" w:rsidRDefault="00122DB0" w:rsidP="00122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122DB0" w:rsidP="00122DB0">
      <w:pPr>
        <w:pStyle w:val="Heading2"/>
        <w:spacing w:after="120"/>
        <w:ind w:left="173" w:hanging="173"/>
      </w:pPr>
      <w:r>
        <w:t xml:space="preserve">Slide 33: </w:t>
      </w:r>
      <w:r w:rsidR="00516E53" w:rsidRPr="00E14D04">
        <w:t>Acute Gout</w:t>
      </w:r>
    </w:p>
    <w:p w:rsidR="00122DB0" w:rsidRDefault="00516E53" w:rsidP="00B72D7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122DB0">
        <w:rPr>
          <w:rFonts w:ascii="Arial" w:hAnsi="Arial" w:cs="Arial"/>
          <w:bCs/>
          <w:sz w:val="24"/>
          <w:szCs w:val="24"/>
        </w:rPr>
        <w:t>Pyrazinamide causes increased uric acid levels but new onset gout is rare</w:t>
      </w:r>
    </w:p>
    <w:p w:rsidR="00122DB0" w:rsidRDefault="00516E53" w:rsidP="00B72D7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122DB0">
        <w:rPr>
          <w:rFonts w:ascii="Arial" w:hAnsi="Arial" w:cs="Arial"/>
          <w:bCs/>
          <w:sz w:val="24"/>
          <w:szCs w:val="24"/>
        </w:rPr>
        <w:t>A past history of gout is usually a contraindication to pyrazinamide</w:t>
      </w:r>
    </w:p>
    <w:p w:rsidR="00516E53" w:rsidRPr="00122DB0" w:rsidRDefault="00516E53" w:rsidP="00B72D7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122DB0">
        <w:rPr>
          <w:rFonts w:ascii="Arial" w:hAnsi="Arial" w:cs="Arial"/>
          <w:bCs/>
          <w:sz w:val="24"/>
          <w:szCs w:val="24"/>
        </w:rPr>
        <w:t>Colchicine should be avoided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Levels are unpredictable (increased by isoniazid and decreased by rifamycins)</w:t>
      </w:r>
    </w:p>
    <w:p w:rsidR="00516E53" w:rsidRPr="00122DB0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122DB0">
        <w:rPr>
          <w:rFonts w:ascii="Arial" w:hAnsi="Arial" w:cs="Arial"/>
          <w:bCs/>
          <w:sz w:val="24"/>
          <w:szCs w:val="24"/>
        </w:rPr>
        <w:t>Steroids and NSAIDs are safe to give during TB treatment</w:t>
      </w:r>
    </w:p>
    <w:p w:rsidR="00122DB0" w:rsidRDefault="00122DB0" w:rsidP="00122DB0">
      <w:pPr>
        <w:autoSpaceDE w:val="0"/>
        <w:autoSpaceDN w:val="0"/>
        <w:adjustRightInd w:val="0"/>
        <w:spacing w:after="0" w:line="240" w:lineRule="auto"/>
        <w:ind w:left="350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122DB0" w:rsidP="00122DB0">
      <w:pPr>
        <w:pStyle w:val="Heading2"/>
        <w:spacing w:after="120"/>
        <w:ind w:left="173" w:hanging="173"/>
      </w:pPr>
      <w:r>
        <w:lastRenderedPageBreak/>
        <w:t xml:space="preserve">Slide 34: </w:t>
      </w:r>
      <w:r w:rsidR="00516E53" w:rsidRPr="00E14D04">
        <w:t>Rifamycin Drug Interactions</w:t>
      </w:r>
    </w:p>
    <w:p w:rsidR="00516E53" w:rsidRPr="00122DB0" w:rsidRDefault="00516E53" w:rsidP="00B72D7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22DB0">
        <w:rPr>
          <w:rFonts w:ascii="Arial" w:hAnsi="Arial" w:cs="Arial"/>
          <w:bCs/>
          <w:sz w:val="24"/>
          <w:szCs w:val="24"/>
        </w:rPr>
        <w:t>Rifamycins cause an increase of hepatic enzymes involved in drug metabolism</w:t>
      </w:r>
    </w:p>
    <w:p w:rsidR="00516E53" w:rsidRPr="00122DB0" w:rsidRDefault="00516E53" w:rsidP="00B72D7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22DB0">
        <w:rPr>
          <w:rFonts w:ascii="Arial" w:hAnsi="Arial" w:cs="Arial"/>
          <w:bCs/>
          <w:sz w:val="24"/>
          <w:szCs w:val="24"/>
        </w:rPr>
        <w:t>Rifampin is a more potent inducer than rifabutin (rifapentine is likely in between)</w:t>
      </w:r>
    </w:p>
    <w:p w:rsidR="00516E53" w:rsidRPr="00122DB0" w:rsidRDefault="00516E53" w:rsidP="00B72D7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22DB0">
        <w:rPr>
          <w:rFonts w:ascii="Arial" w:hAnsi="Arial" w:cs="Arial"/>
          <w:bCs/>
          <w:sz w:val="24"/>
          <w:szCs w:val="24"/>
        </w:rPr>
        <w:t>Many medications will be ineffective: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Oral contraceptives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HIV protease inhibitors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Warfarin</w:t>
      </w:r>
    </w:p>
    <w:p w:rsidR="00516E53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Narcotics (e.g. methadone)</w:t>
      </w:r>
    </w:p>
    <w:p w:rsidR="00122DB0" w:rsidRPr="00E14D04" w:rsidRDefault="00122DB0" w:rsidP="00122D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16E53" w:rsidRPr="00E14D04" w:rsidRDefault="00122DB0" w:rsidP="007A7116">
      <w:pPr>
        <w:pStyle w:val="Heading2"/>
        <w:spacing w:after="120"/>
        <w:ind w:left="173" w:hanging="173"/>
      </w:pPr>
      <w:r>
        <w:t xml:space="preserve">Slide 35: </w:t>
      </w:r>
      <w:r w:rsidR="00516E53" w:rsidRPr="00E14D04">
        <w:t>45 year old (1)</w:t>
      </w:r>
    </w:p>
    <w:p w:rsidR="00122DB0" w:rsidRDefault="00516E53" w:rsidP="00B72D7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122DB0">
        <w:rPr>
          <w:rFonts w:ascii="Arial" w:hAnsi="Arial" w:cs="Arial"/>
          <w:bCs/>
          <w:sz w:val="24"/>
          <w:szCs w:val="24"/>
        </w:rPr>
        <w:t>Type II Diabetes x 15 years</w:t>
      </w:r>
    </w:p>
    <w:p w:rsidR="00122DB0" w:rsidRDefault="00516E53" w:rsidP="00B72D7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122DB0">
        <w:rPr>
          <w:rFonts w:ascii="Arial" w:hAnsi="Arial" w:cs="Arial"/>
          <w:bCs/>
          <w:sz w:val="24"/>
          <w:szCs w:val="24"/>
        </w:rPr>
        <w:t>Smear (+) pulmonary TB</w:t>
      </w:r>
    </w:p>
    <w:p w:rsidR="007A7116" w:rsidRDefault="00516E53" w:rsidP="00B72D7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122DB0">
        <w:rPr>
          <w:rFonts w:ascii="Arial" w:hAnsi="Arial" w:cs="Arial"/>
          <w:bCs/>
          <w:sz w:val="24"/>
          <w:szCs w:val="24"/>
        </w:rPr>
        <w:t>Started on standard 4 drug therapy</w:t>
      </w:r>
    </w:p>
    <w:p w:rsidR="007A7116" w:rsidRDefault="00516E53" w:rsidP="00B72D7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7A7116">
        <w:rPr>
          <w:rFonts w:ascii="Arial" w:hAnsi="Arial" w:cs="Arial"/>
          <w:bCs/>
          <w:sz w:val="24"/>
          <w:szCs w:val="24"/>
        </w:rPr>
        <w:t>At 1 month, patient complains of decreased vision in her left eye</w:t>
      </w:r>
    </w:p>
    <w:p w:rsidR="00516E53" w:rsidRPr="007A7116" w:rsidRDefault="00516E53" w:rsidP="00B72D7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7A7116">
        <w:rPr>
          <w:rFonts w:ascii="Arial" w:hAnsi="Arial" w:cs="Arial"/>
          <w:bCs/>
          <w:sz w:val="24"/>
          <w:szCs w:val="24"/>
        </w:rPr>
        <w:t>Is this related to the TB treatment?</w:t>
      </w:r>
    </w:p>
    <w:p w:rsidR="00516E53" w:rsidRPr="00E14D04" w:rsidRDefault="00516E53" w:rsidP="00516E53">
      <w:pPr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7A7116" w:rsidP="007A7116">
      <w:pPr>
        <w:pStyle w:val="Heading2"/>
        <w:spacing w:after="120"/>
        <w:ind w:left="173" w:hanging="173"/>
      </w:pPr>
      <w:r>
        <w:t xml:space="preserve">Slide 36: </w:t>
      </w:r>
      <w:r w:rsidR="00516E53" w:rsidRPr="00E14D04">
        <w:t>Ocular Toxicity (1)</w:t>
      </w:r>
    </w:p>
    <w:p w:rsidR="007A7116" w:rsidRDefault="00516E53" w:rsidP="00B72D7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7A7116">
        <w:rPr>
          <w:rFonts w:ascii="Arial" w:hAnsi="Arial" w:cs="Arial"/>
          <w:bCs/>
          <w:sz w:val="24"/>
          <w:szCs w:val="24"/>
        </w:rPr>
        <w:t>Optic neuritis is a rare side effect of ethambutol &gt;&gt; isoniazid</w:t>
      </w:r>
    </w:p>
    <w:p w:rsidR="00516E53" w:rsidRPr="007A7116" w:rsidRDefault="00516E53" w:rsidP="00B72D7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7A7116">
        <w:rPr>
          <w:rFonts w:ascii="Arial" w:hAnsi="Arial" w:cs="Arial"/>
          <w:bCs/>
          <w:sz w:val="24"/>
          <w:szCs w:val="24"/>
        </w:rPr>
        <w:t xml:space="preserve">Presentation: 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Usually bilateral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Blurred vision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Decreased color vision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Asymptomatic</w:t>
      </w:r>
    </w:p>
    <w:p w:rsidR="00516E53" w:rsidRPr="007A7116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7A7116">
        <w:rPr>
          <w:rFonts w:ascii="Arial" w:hAnsi="Arial" w:cs="Arial"/>
          <w:bCs/>
          <w:sz w:val="24"/>
          <w:szCs w:val="24"/>
        </w:rPr>
        <w:t>Fundoscopic exam is typically normal</w:t>
      </w:r>
    </w:p>
    <w:p w:rsidR="00516E53" w:rsidRPr="00E14D04" w:rsidRDefault="00516E53" w:rsidP="007A71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4C78B9" w:rsidP="004C78B9">
      <w:pPr>
        <w:pStyle w:val="Heading2"/>
        <w:spacing w:after="120"/>
        <w:ind w:left="173" w:hanging="173"/>
      </w:pPr>
      <w:r>
        <w:t xml:space="preserve">Slide 37: </w:t>
      </w:r>
      <w:r w:rsidR="00516E53" w:rsidRPr="00E14D04">
        <w:t>Ocular Toxicity (2)</w:t>
      </w:r>
    </w:p>
    <w:p w:rsidR="00516E53" w:rsidRPr="00122DB0" w:rsidRDefault="00516E53" w:rsidP="00516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22DB0">
        <w:rPr>
          <w:rFonts w:ascii="Arial" w:hAnsi="Arial" w:cs="Arial"/>
          <w:bCs/>
          <w:sz w:val="24"/>
          <w:szCs w:val="24"/>
        </w:rPr>
        <w:t>Monitoring:</w:t>
      </w:r>
    </w:p>
    <w:p w:rsidR="00FE6C0E" w:rsidRDefault="00516E53" w:rsidP="00B72D7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FE6C0E">
        <w:rPr>
          <w:rFonts w:ascii="Arial" w:hAnsi="Arial" w:cs="Arial"/>
          <w:bCs/>
          <w:sz w:val="24"/>
          <w:szCs w:val="24"/>
        </w:rPr>
        <w:t>Instruct patients on the importance of reporting visual changes immediately</w:t>
      </w:r>
    </w:p>
    <w:p w:rsidR="00FE6C0E" w:rsidRDefault="00516E53" w:rsidP="00B72D7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FE6C0E">
        <w:rPr>
          <w:rFonts w:ascii="Arial" w:hAnsi="Arial" w:cs="Arial"/>
          <w:bCs/>
          <w:sz w:val="24"/>
          <w:szCs w:val="24"/>
        </w:rPr>
        <w:t>Baseline visual acuity and color vision using a Snellen Chart and Ishihara test</w:t>
      </w:r>
    </w:p>
    <w:p w:rsidR="00516E53" w:rsidRPr="00FE6C0E" w:rsidRDefault="00516E53" w:rsidP="00B72D7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FE6C0E">
        <w:rPr>
          <w:rFonts w:ascii="Arial" w:hAnsi="Arial" w:cs="Arial"/>
          <w:bCs/>
          <w:sz w:val="24"/>
          <w:szCs w:val="24"/>
        </w:rPr>
        <w:t>Repeat assessment at monthly visits</w:t>
      </w:r>
    </w:p>
    <w:p w:rsidR="00FE6C0E" w:rsidRDefault="00FE6C0E" w:rsidP="00FE6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6E53" w:rsidRPr="00122DB0" w:rsidRDefault="00FE6C0E" w:rsidP="00FE6C0E">
      <w:pPr>
        <w:pStyle w:val="Heading2"/>
        <w:spacing w:after="120"/>
        <w:ind w:left="173" w:hanging="173"/>
      </w:pPr>
      <w:r>
        <w:t xml:space="preserve">Slide 38: </w:t>
      </w:r>
      <w:r w:rsidR="00516E53" w:rsidRPr="00122DB0">
        <w:t>Ocular Toxicity (2)</w:t>
      </w:r>
    </w:p>
    <w:p w:rsidR="00516E53" w:rsidRPr="00122DB0" w:rsidRDefault="00516E53" w:rsidP="00516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22DB0">
        <w:rPr>
          <w:rFonts w:ascii="Arial" w:hAnsi="Arial" w:cs="Arial"/>
          <w:bCs/>
          <w:sz w:val="24"/>
          <w:szCs w:val="24"/>
        </w:rPr>
        <w:t>Management:</w:t>
      </w:r>
    </w:p>
    <w:p w:rsidR="00FE6C0E" w:rsidRDefault="00516E53" w:rsidP="00B72D7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FE6C0E">
        <w:rPr>
          <w:rFonts w:ascii="Arial" w:hAnsi="Arial" w:cs="Arial"/>
          <w:bCs/>
          <w:sz w:val="24"/>
          <w:szCs w:val="24"/>
        </w:rPr>
        <w:t>Stop ethambutol immediately</w:t>
      </w:r>
    </w:p>
    <w:p w:rsidR="00FE6C0E" w:rsidRDefault="00516E53" w:rsidP="00B72D7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FE6C0E">
        <w:rPr>
          <w:rFonts w:ascii="Arial" w:hAnsi="Arial" w:cs="Arial"/>
          <w:bCs/>
          <w:sz w:val="24"/>
          <w:szCs w:val="24"/>
        </w:rPr>
        <w:t>If severe vision changes occur, stop both ethambutol and isoniazid</w:t>
      </w:r>
    </w:p>
    <w:p w:rsidR="00FE6C0E" w:rsidRDefault="00516E53" w:rsidP="00B72D7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FE6C0E">
        <w:rPr>
          <w:rFonts w:ascii="Arial" w:hAnsi="Arial" w:cs="Arial"/>
          <w:bCs/>
          <w:sz w:val="24"/>
          <w:szCs w:val="24"/>
        </w:rPr>
        <w:t xml:space="preserve">Refer to an ophthalmologist </w:t>
      </w:r>
    </w:p>
    <w:p w:rsidR="00516E53" w:rsidRPr="00FE6C0E" w:rsidRDefault="00516E53" w:rsidP="00B72D7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FE6C0E">
        <w:rPr>
          <w:rFonts w:ascii="Arial" w:hAnsi="Arial" w:cs="Arial"/>
          <w:bCs/>
          <w:sz w:val="24"/>
          <w:szCs w:val="24"/>
        </w:rPr>
        <w:t>If an alternative etiology is found, restart ethambutol as needed</w:t>
      </w:r>
    </w:p>
    <w:p w:rsidR="00516E53" w:rsidRPr="00E14D04" w:rsidRDefault="00516E53" w:rsidP="00516E53">
      <w:pPr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4C78B9" w:rsidP="004C78B9">
      <w:pPr>
        <w:pStyle w:val="Heading2"/>
        <w:spacing w:after="120"/>
        <w:ind w:left="173" w:hanging="173"/>
      </w:pPr>
      <w:r>
        <w:t>Slide 3</w:t>
      </w:r>
      <w:r w:rsidR="00FE6C0E">
        <w:t>9</w:t>
      </w:r>
      <w:r>
        <w:t xml:space="preserve">: </w:t>
      </w:r>
      <w:r w:rsidR="00516E53" w:rsidRPr="00E14D04">
        <w:t>45 year old (1)</w:t>
      </w:r>
    </w:p>
    <w:p w:rsidR="003D1DEA" w:rsidRDefault="00516E53" w:rsidP="00B72D7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Type II Diabetes x 15 years</w:t>
      </w:r>
    </w:p>
    <w:p w:rsidR="003D1DEA" w:rsidRDefault="00516E53" w:rsidP="00B72D7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Ocular disease due to diabetes</w:t>
      </w:r>
    </w:p>
    <w:p w:rsidR="003D1DEA" w:rsidRDefault="00516E53" w:rsidP="00B72D7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Smear (+) pulmonary TB</w:t>
      </w:r>
    </w:p>
    <w:p w:rsidR="00516E53" w:rsidRPr="003D1DEA" w:rsidRDefault="00516E53" w:rsidP="00B72D7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lastRenderedPageBreak/>
        <w:t>At 2 months, patient complains of tingling in the hands and feet</w:t>
      </w:r>
    </w:p>
    <w:p w:rsidR="00516E53" w:rsidRPr="00122DB0" w:rsidRDefault="00516E53" w:rsidP="00516E53">
      <w:pPr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bCs/>
          <w:sz w:val="24"/>
          <w:szCs w:val="24"/>
        </w:rPr>
      </w:pPr>
    </w:p>
    <w:p w:rsidR="00516E53" w:rsidRPr="00122DB0" w:rsidRDefault="003D1DEA" w:rsidP="003D1DEA">
      <w:pPr>
        <w:pStyle w:val="Heading2"/>
        <w:spacing w:after="120"/>
        <w:ind w:left="173" w:hanging="173"/>
      </w:pPr>
      <w:r>
        <w:t xml:space="preserve">Slide 40: </w:t>
      </w:r>
      <w:r w:rsidR="00516E53" w:rsidRPr="00122DB0">
        <w:t>Peripheral neurotoxicity</w:t>
      </w:r>
    </w:p>
    <w:p w:rsidR="003D1DEA" w:rsidRDefault="00516E53" w:rsidP="00B72D7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Dose related toxicity associated with isoniazid</w:t>
      </w:r>
    </w:p>
    <w:p w:rsidR="003D1DEA" w:rsidRDefault="00516E53" w:rsidP="00B72D7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Risk is increased in patients with other conditions causing neuropathy</w:t>
      </w:r>
    </w:p>
    <w:p w:rsidR="003D1DEA" w:rsidRDefault="00516E53" w:rsidP="00B72D7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Isoniazid can cause a functional pyridoxine (vitamin B</w:t>
      </w:r>
      <w:r w:rsidRPr="003D1DEA">
        <w:rPr>
          <w:rFonts w:ascii="Arial" w:hAnsi="Arial" w:cs="Arial"/>
          <w:bCs/>
          <w:sz w:val="24"/>
          <w:szCs w:val="24"/>
          <w:vertAlign w:val="subscript"/>
        </w:rPr>
        <w:t>6</w:t>
      </w:r>
      <w:r w:rsidRPr="003D1DEA">
        <w:rPr>
          <w:rFonts w:ascii="Arial" w:hAnsi="Arial" w:cs="Arial"/>
          <w:bCs/>
          <w:sz w:val="24"/>
          <w:szCs w:val="24"/>
        </w:rPr>
        <w:t>) deficiency</w:t>
      </w:r>
    </w:p>
    <w:p w:rsidR="003D1DEA" w:rsidRDefault="00516E53" w:rsidP="00B72D7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Rarely requires isoniazid discontinuation</w:t>
      </w:r>
    </w:p>
    <w:p w:rsidR="00516E53" w:rsidRPr="003D1DEA" w:rsidRDefault="00516E53" w:rsidP="00B72D7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Treat with pyridoxine supplementation</w:t>
      </w:r>
    </w:p>
    <w:p w:rsidR="003D1DEA" w:rsidRDefault="003D1DEA" w:rsidP="003D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3D1DEA" w:rsidP="003D1DEA">
      <w:pPr>
        <w:pStyle w:val="Heading2"/>
        <w:spacing w:after="120"/>
        <w:ind w:left="173" w:hanging="173"/>
      </w:pPr>
      <w:r>
        <w:t xml:space="preserve">Slide 41: </w:t>
      </w:r>
      <w:r w:rsidR="00516E53" w:rsidRPr="00E14D04">
        <w:t>Summary (1)</w:t>
      </w:r>
    </w:p>
    <w:p w:rsidR="00516E53" w:rsidRPr="003D1DEA" w:rsidRDefault="00516E53" w:rsidP="00516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Isoniazid</w:t>
      </w:r>
    </w:p>
    <w:p w:rsidR="003D1DEA" w:rsidRDefault="00516E53" w:rsidP="00B72D7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GI symptoms</w:t>
      </w:r>
    </w:p>
    <w:p w:rsidR="003D1DEA" w:rsidRDefault="00516E53" w:rsidP="00B72D7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Transient elevation of hepatic enzymes</w:t>
      </w:r>
    </w:p>
    <w:p w:rsidR="003D1DEA" w:rsidRDefault="00516E53" w:rsidP="00B72D7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Drug-induced hepatitis</w:t>
      </w:r>
    </w:p>
    <w:p w:rsidR="003D1DEA" w:rsidRDefault="00516E53" w:rsidP="00B72D7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Peripheral neurotoxicity</w:t>
      </w:r>
    </w:p>
    <w:p w:rsidR="003D1DEA" w:rsidRDefault="00516E53" w:rsidP="00B72D7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Decreased seizure threshold</w:t>
      </w:r>
    </w:p>
    <w:p w:rsidR="00516E53" w:rsidRPr="003D1DEA" w:rsidRDefault="00516E53" w:rsidP="00B72D7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Rash</w:t>
      </w:r>
    </w:p>
    <w:p w:rsidR="00516E53" w:rsidRPr="00E14D04" w:rsidRDefault="00516E53" w:rsidP="00516E53">
      <w:pPr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3D1DEA" w:rsidP="003D1DEA">
      <w:pPr>
        <w:pStyle w:val="Heading2"/>
        <w:spacing w:after="120"/>
        <w:ind w:left="173" w:hanging="173"/>
      </w:pPr>
      <w:r>
        <w:t xml:space="preserve">Slide 42: </w:t>
      </w:r>
      <w:r w:rsidR="00516E53" w:rsidRPr="00E14D04">
        <w:t>Summary (2)</w:t>
      </w:r>
    </w:p>
    <w:p w:rsidR="00516E53" w:rsidRPr="003D1DEA" w:rsidRDefault="00516E53" w:rsidP="00516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Rifampin</w:t>
      </w:r>
    </w:p>
    <w:p w:rsidR="003D1DEA" w:rsidRDefault="00516E53" w:rsidP="00B72D7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GI symptoms</w:t>
      </w:r>
    </w:p>
    <w:p w:rsidR="003D1DEA" w:rsidRDefault="00516E53" w:rsidP="00B72D7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Drug-induced hepatitis</w:t>
      </w:r>
    </w:p>
    <w:p w:rsidR="003D1DEA" w:rsidRDefault="00516E53" w:rsidP="00B72D7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Rash</w:t>
      </w:r>
    </w:p>
    <w:p w:rsidR="003D1DEA" w:rsidRDefault="00516E53" w:rsidP="00B72D7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Hypersensitivity</w:t>
      </w:r>
    </w:p>
    <w:p w:rsidR="003D1DEA" w:rsidRDefault="00516E53" w:rsidP="00B72D7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Flu-like syndrome</w:t>
      </w:r>
    </w:p>
    <w:p w:rsidR="00516E53" w:rsidRPr="003D1DEA" w:rsidRDefault="00516E53" w:rsidP="00B72D7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Hepatic enzyme induction</w:t>
      </w:r>
    </w:p>
    <w:p w:rsidR="00516E53" w:rsidRPr="003D1DEA" w:rsidRDefault="00516E53" w:rsidP="00516E53">
      <w:pPr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bCs/>
          <w:sz w:val="24"/>
          <w:szCs w:val="24"/>
        </w:rPr>
      </w:pPr>
    </w:p>
    <w:p w:rsidR="00516E53" w:rsidRPr="003D1DEA" w:rsidRDefault="003D1DEA" w:rsidP="003D1DEA">
      <w:pPr>
        <w:pStyle w:val="Heading2"/>
        <w:spacing w:after="120"/>
        <w:ind w:left="173" w:hanging="173"/>
      </w:pPr>
      <w:r>
        <w:t xml:space="preserve">Slide 43: </w:t>
      </w:r>
      <w:r w:rsidR="00516E53" w:rsidRPr="003D1DEA">
        <w:t>Summary (3)</w:t>
      </w:r>
    </w:p>
    <w:p w:rsidR="00516E53" w:rsidRPr="003D1DEA" w:rsidRDefault="00516E53" w:rsidP="00516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Pyrazinamide</w:t>
      </w:r>
    </w:p>
    <w:p w:rsidR="003D1DEA" w:rsidRDefault="00516E53" w:rsidP="00B72D7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GI symptoms</w:t>
      </w:r>
    </w:p>
    <w:p w:rsidR="003D1DEA" w:rsidRDefault="00516E53" w:rsidP="00B72D7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Drug-induced hepatitis</w:t>
      </w:r>
    </w:p>
    <w:p w:rsidR="003D1DEA" w:rsidRDefault="00516E53" w:rsidP="00B72D7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Rash – acute flushing with pruritus</w:t>
      </w:r>
    </w:p>
    <w:p w:rsidR="003D1DEA" w:rsidRDefault="00516E53" w:rsidP="00B72D7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Elevated uric acid +/- gouty arthritis</w:t>
      </w:r>
    </w:p>
    <w:p w:rsidR="00516E53" w:rsidRPr="003D1DEA" w:rsidRDefault="00516E53" w:rsidP="00B72D7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Nongouty polyarthralgia</w:t>
      </w:r>
    </w:p>
    <w:p w:rsidR="00516E53" w:rsidRPr="003D1DEA" w:rsidRDefault="00516E53" w:rsidP="00516E53">
      <w:pPr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bCs/>
          <w:sz w:val="24"/>
          <w:szCs w:val="24"/>
        </w:rPr>
      </w:pPr>
    </w:p>
    <w:p w:rsidR="00516E53" w:rsidRPr="003D1DEA" w:rsidRDefault="003D1DEA" w:rsidP="003D1DEA">
      <w:pPr>
        <w:pStyle w:val="Heading2"/>
        <w:spacing w:after="120"/>
        <w:ind w:left="173" w:hanging="173"/>
      </w:pPr>
      <w:r>
        <w:t xml:space="preserve">Slide 44: </w:t>
      </w:r>
      <w:r w:rsidR="00516E53" w:rsidRPr="003D1DEA">
        <w:t>Summary (4)</w:t>
      </w:r>
    </w:p>
    <w:p w:rsidR="00516E53" w:rsidRPr="003D1DEA" w:rsidRDefault="00516E53" w:rsidP="00516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Ethambutol</w:t>
      </w:r>
    </w:p>
    <w:p w:rsidR="003D1DEA" w:rsidRDefault="00516E53" w:rsidP="00B72D7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Optic neuritis – typically retrobulbar</w:t>
      </w:r>
    </w:p>
    <w:p w:rsidR="003D1DEA" w:rsidRDefault="00516E53" w:rsidP="00B72D7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Peripheral neuropathy</w:t>
      </w:r>
    </w:p>
    <w:p w:rsidR="00516E53" w:rsidRPr="003D1DEA" w:rsidRDefault="00516E53" w:rsidP="00B72D7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1DEA">
        <w:rPr>
          <w:rFonts w:ascii="Arial" w:hAnsi="Arial" w:cs="Arial"/>
          <w:bCs/>
          <w:sz w:val="24"/>
          <w:szCs w:val="24"/>
        </w:rPr>
        <w:t>Rash</w:t>
      </w:r>
    </w:p>
    <w:p w:rsidR="00516E53" w:rsidRPr="00E14D04" w:rsidRDefault="00516E53" w:rsidP="00516E53">
      <w:pPr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b/>
          <w:bCs/>
          <w:sz w:val="24"/>
          <w:szCs w:val="24"/>
        </w:rPr>
      </w:pPr>
    </w:p>
    <w:p w:rsidR="003D1DEA" w:rsidRDefault="003D1DEA" w:rsidP="003D1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6E53" w:rsidRPr="003D1DEA" w:rsidRDefault="003D1DEA" w:rsidP="004B0AB3">
      <w:pPr>
        <w:pStyle w:val="Heading2"/>
        <w:spacing w:after="120"/>
        <w:ind w:left="173" w:hanging="173"/>
      </w:pPr>
      <w:r>
        <w:lastRenderedPageBreak/>
        <w:t xml:space="preserve">Slide 45: </w:t>
      </w:r>
      <w:r w:rsidR="00516E53" w:rsidRPr="003D1DEA">
        <w:t>Summary (5)</w:t>
      </w:r>
    </w:p>
    <w:p w:rsidR="004B0AB3" w:rsidRDefault="00516E53" w:rsidP="00B72D7E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B0AB3">
        <w:rPr>
          <w:rFonts w:ascii="Arial" w:hAnsi="Arial" w:cs="Arial"/>
          <w:bCs/>
          <w:sz w:val="24"/>
          <w:szCs w:val="24"/>
        </w:rPr>
        <w:t>Patient education</w:t>
      </w:r>
    </w:p>
    <w:p w:rsidR="004B0AB3" w:rsidRDefault="00516E53" w:rsidP="00B72D7E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B0AB3">
        <w:rPr>
          <w:rFonts w:ascii="Arial" w:hAnsi="Arial" w:cs="Arial"/>
          <w:bCs/>
          <w:sz w:val="24"/>
          <w:szCs w:val="24"/>
        </w:rPr>
        <w:t>Face-to-face assessments and monitoring</w:t>
      </w:r>
    </w:p>
    <w:p w:rsidR="004B0AB3" w:rsidRDefault="00516E53" w:rsidP="00B72D7E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B0AB3">
        <w:rPr>
          <w:rFonts w:ascii="Arial" w:hAnsi="Arial" w:cs="Arial"/>
          <w:bCs/>
          <w:sz w:val="24"/>
          <w:szCs w:val="24"/>
        </w:rPr>
        <w:t>Address and relieve symptoms</w:t>
      </w:r>
    </w:p>
    <w:p w:rsidR="004B0AB3" w:rsidRDefault="00516E53" w:rsidP="00B72D7E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B0AB3">
        <w:rPr>
          <w:rFonts w:ascii="Arial" w:hAnsi="Arial" w:cs="Arial"/>
          <w:bCs/>
          <w:sz w:val="24"/>
          <w:szCs w:val="24"/>
        </w:rPr>
        <w:t>Avoid unnecessary breaks in therapy</w:t>
      </w:r>
    </w:p>
    <w:p w:rsidR="00516E53" w:rsidRPr="004B0AB3" w:rsidRDefault="00516E53" w:rsidP="00B72D7E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B0AB3">
        <w:rPr>
          <w:rFonts w:ascii="Arial" w:hAnsi="Arial" w:cs="Arial"/>
          <w:bCs/>
          <w:sz w:val="24"/>
          <w:szCs w:val="24"/>
        </w:rPr>
        <w:t>Emphasize importance of treatment completion</w:t>
      </w:r>
    </w:p>
    <w:p w:rsidR="00516E53" w:rsidRPr="00E14D04" w:rsidRDefault="00516E53" w:rsidP="00516E53">
      <w:pPr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4B0AB3" w:rsidP="004B0AB3">
      <w:pPr>
        <w:pStyle w:val="Heading2"/>
        <w:spacing w:after="120"/>
        <w:ind w:left="173" w:hanging="173"/>
      </w:pPr>
      <w:r>
        <w:t xml:space="preserve">Slide 46: </w:t>
      </w:r>
      <w:r w:rsidR="00516E53" w:rsidRPr="00E14D04">
        <w:t>References</w:t>
      </w:r>
    </w:p>
    <w:p w:rsidR="00516E53" w:rsidRPr="004B0AB3" w:rsidRDefault="00516E53" w:rsidP="00B72D7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B0AB3">
        <w:rPr>
          <w:rFonts w:ascii="Arial" w:hAnsi="Arial" w:cs="Arial"/>
          <w:bCs/>
          <w:sz w:val="24"/>
          <w:szCs w:val="24"/>
        </w:rPr>
        <w:t>MMWR 2003; 52 No. RR-11</w:t>
      </w:r>
    </w:p>
    <w:p w:rsidR="00516E53" w:rsidRPr="004B0AB3" w:rsidRDefault="00516E53" w:rsidP="00B72D7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0AB3">
        <w:rPr>
          <w:rFonts w:ascii="Arial" w:hAnsi="Arial" w:cs="Arial"/>
          <w:sz w:val="24"/>
          <w:szCs w:val="24"/>
        </w:rPr>
        <w:t xml:space="preserve">ATS/CDC/IDSA TB Treatment Guidelines </w:t>
      </w:r>
    </w:p>
    <w:p w:rsidR="00516E53" w:rsidRPr="004B0AB3" w:rsidRDefault="00516E53" w:rsidP="00B72D7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B0AB3">
        <w:rPr>
          <w:rFonts w:ascii="Arial" w:hAnsi="Arial" w:cs="Arial"/>
          <w:bCs/>
          <w:sz w:val="24"/>
          <w:szCs w:val="24"/>
        </w:rPr>
        <w:t>AJRCCM 2006; 174: 935</w:t>
      </w:r>
    </w:p>
    <w:p w:rsidR="00516E53" w:rsidRPr="004B0AB3" w:rsidRDefault="00516E53" w:rsidP="00B72D7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4B0AB3">
        <w:rPr>
          <w:rFonts w:ascii="Arial" w:hAnsi="Arial" w:cs="Arial"/>
          <w:bCs/>
          <w:sz w:val="24"/>
          <w:szCs w:val="24"/>
        </w:rPr>
        <w:t>ATS Statement on Hepatotoxicity</w:t>
      </w:r>
    </w:p>
    <w:p w:rsidR="004B0AB3" w:rsidRDefault="00516E53" w:rsidP="00B72D7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B0AB3">
        <w:rPr>
          <w:rFonts w:ascii="Arial" w:hAnsi="Arial" w:cs="Arial"/>
          <w:bCs/>
          <w:sz w:val="24"/>
          <w:szCs w:val="24"/>
        </w:rPr>
        <w:t xml:space="preserve">Curry International TB Center (http://www.currytbcenter.ucsf.edu) </w:t>
      </w:r>
      <w:r w:rsidRPr="004B0AB3">
        <w:rPr>
          <w:rFonts w:ascii="Arial" w:hAnsi="Arial" w:cs="Arial"/>
          <w:bCs/>
          <w:sz w:val="24"/>
          <w:szCs w:val="24"/>
        </w:rPr>
        <w:tab/>
      </w:r>
    </w:p>
    <w:p w:rsidR="00516E53" w:rsidRPr="004B0AB3" w:rsidRDefault="00516E53" w:rsidP="00B72D7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B0AB3">
        <w:rPr>
          <w:rFonts w:ascii="Arial" w:hAnsi="Arial" w:cs="Arial"/>
          <w:bCs/>
          <w:sz w:val="24"/>
          <w:szCs w:val="24"/>
        </w:rPr>
        <w:t>Tuberculosis Drug Information Guide</w:t>
      </w:r>
    </w:p>
    <w:p w:rsidR="00516E53" w:rsidRPr="004B0AB3" w:rsidRDefault="00516E53" w:rsidP="00B72D7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B0AB3">
        <w:rPr>
          <w:rFonts w:ascii="Arial" w:hAnsi="Arial" w:cs="Arial"/>
          <w:bCs/>
          <w:sz w:val="24"/>
          <w:szCs w:val="24"/>
        </w:rPr>
        <w:t>Hong Kong Med J 2006; 12(1): 56</w:t>
      </w:r>
    </w:p>
    <w:p w:rsidR="00516E53" w:rsidRPr="004B0AB3" w:rsidRDefault="00516E53" w:rsidP="00B72D7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0AB3">
        <w:rPr>
          <w:rFonts w:ascii="Arial" w:hAnsi="Arial" w:cs="Arial"/>
          <w:sz w:val="24"/>
          <w:szCs w:val="24"/>
        </w:rPr>
        <w:t>Review of ethambutol ocular toxicity</w:t>
      </w:r>
    </w:p>
    <w:p w:rsidR="004B0AB3" w:rsidRDefault="004B0AB3" w:rsidP="004B0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6E53" w:rsidRPr="00E14D04" w:rsidRDefault="004B0AB3" w:rsidP="004B0AB3">
      <w:pPr>
        <w:pStyle w:val="Heading2"/>
        <w:spacing w:after="120"/>
        <w:ind w:left="173" w:hanging="173"/>
      </w:pPr>
      <w:r>
        <w:t xml:space="preserve">Slide 47: </w:t>
      </w:r>
      <w:r w:rsidR="00516E53" w:rsidRPr="004B0AB3">
        <w:t>Questions</w:t>
      </w:r>
    </w:p>
    <w:p w:rsidR="00516E53" w:rsidRPr="00E14D04" w:rsidRDefault="00516E53" w:rsidP="00516E53">
      <w:pPr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4B0AB3" w:rsidP="004B0AB3">
      <w:pPr>
        <w:pStyle w:val="Heading2"/>
        <w:spacing w:after="120"/>
        <w:ind w:left="173" w:hanging="173"/>
      </w:pPr>
      <w:r>
        <w:t xml:space="preserve">Slide 48: </w:t>
      </w:r>
      <w:r w:rsidR="00516E53" w:rsidRPr="00E14D04">
        <w:t>Case Discussions: Managing Toxicities of Anti-TB Medications</w:t>
      </w:r>
    </w:p>
    <w:p w:rsidR="00516E53" w:rsidRPr="004B0AB3" w:rsidRDefault="00516E53" w:rsidP="00B72D7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B0AB3">
        <w:rPr>
          <w:rFonts w:ascii="Arial" w:hAnsi="Arial" w:cs="Arial"/>
          <w:bCs/>
          <w:sz w:val="24"/>
          <w:szCs w:val="24"/>
        </w:rPr>
        <w:t>Henry Fraimow, MD</w:t>
      </w:r>
    </w:p>
    <w:p w:rsidR="00516E53" w:rsidRPr="004B0AB3" w:rsidRDefault="00516E53" w:rsidP="00B72D7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B0AB3">
        <w:rPr>
          <w:rFonts w:ascii="Arial" w:hAnsi="Arial" w:cs="Arial"/>
          <w:bCs/>
          <w:sz w:val="24"/>
          <w:szCs w:val="24"/>
        </w:rPr>
        <w:t xml:space="preserve">Division of Infectious Diseases, </w:t>
      </w:r>
    </w:p>
    <w:p w:rsidR="00516E53" w:rsidRPr="004B0AB3" w:rsidRDefault="00516E53" w:rsidP="00B72D7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B0AB3">
        <w:rPr>
          <w:rFonts w:ascii="Arial" w:hAnsi="Arial" w:cs="Arial"/>
          <w:bCs/>
          <w:sz w:val="24"/>
          <w:szCs w:val="24"/>
        </w:rPr>
        <w:t>Cooper University Hospital, Camden, NJ</w:t>
      </w:r>
    </w:p>
    <w:p w:rsidR="00516E53" w:rsidRPr="004B0AB3" w:rsidRDefault="00516E53" w:rsidP="00B72D7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B0AB3">
        <w:rPr>
          <w:rFonts w:ascii="Arial" w:hAnsi="Arial" w:cs="Arial"/>
          <w:bCs/>
          <w:sz w:val="24"/>
          <w:szCs w:val="24"/>
        </w:rPr>
        <w:t>Medical Consultant, Southern New Jersey Regional Chest Clinic</w:t>
      </w:r>
    </w:p>
    <w:p w:rsidR="004B0AB3" w:rsidRDefault="004B0AB3" w:rsidP="004B0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53" w:rsidRDefault="004B0AB3" w:rsidP="004B0AB3">
      <w:pPr>
        <w:pStyle w:val="Heading2"/>
        <w:spacing w:after="120"/>
        <w:ind w:left="0" w:firstLine="0"/>
      </w:pPr>
      <w:r>
        <w:t xml:space="preserve">Slide 49: </w:t>
      </w:r>
      <w:r w:rsidR="00516E53" w:rsidRPr="00E14D04">
        <w:t>Case 1</w:t>
      </w:r>
      <w:r>
        <w:t xml:space="preserve">: </w:t>
      </w:r>
      <w:r w:rsidR="00516E53" w:rsidRPr="00E14D04">
        <w:t>Increasing LFTs while on therapy for Central Nervous System tuberculosis</w:t>
      </w:r>
    </w:p>
    <w:p w:rsidR="004B0AB3" w:rsidRPr="00E14D04" w:rsidRDefault="004B0AB3" w:rsidP="004B0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53" w:rsidRPr="004B0AB3" w:rsidRDefault="0075217E" w:rsidP="0075217E">
      <w:pPr>
        <w:pStyle w:val="Heading2"/>
        <w:spacing w:after="120"/>
        <w:ind w:left="173" w:hanging="173"/>
      </w:pPr>
      <w:r>
        <w:t xml:space="preserve">Slide 50: </w:t>
      </w:r>
      <w:r w:rsidR="00516E53" w:rsidRPr="004B0AB3">
        <w:t>History of Present Illness</w:t>
      </w:r>
    </w:p>
    <w:p w:rsidR="0075217E" w:rsidRDefault="004B6F9E" w:rsidP="00B72D7E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75217E">
        <w:rPr>
          <w:rFonts w:ascii="Arial" w:hAnsi="Arial" w:cs="Arial"/>
          <w:bCs/>
          <w:sz w:val="24"/>
          <w:szCs w:val="24"/>
        </w:rPr>
        <w:t>62 y</w:t>
      </w:r>
      <w:r>
        <w:rPr>
          <w:rFonts w:ascii="Arial" w:hAnsi="Arial" w:cs="Arial"/>
          <w:bCs/>
          <w:sz w:val="24"/>
          <w:szCs w:val="24"/>
        </w:rPr>
        <w:t>ear old (y.</w:t>
      </w:r>
      <w:r w:rsidRPr="0075217E">
        <w:rPr>
          <w:rFonts w:ascii="Arial" w:hAnsi="Arial" w:cs="Arial"/>
          <w:bCs/>
          <w:sz w:val="24"/>
          <w:szCs w:val="24"/>
        </w:rPr>
        <w:t>o.</w:t>
      </w:r>
      <w:r>
        <w:rPr>
          <w:rFonts w:ascii="Arial" w:hAnsi="Arial" w:cs="Arial"/>
          <w:bCs/>
          <w:sz w:val="24"/>
          <w:szCs w:val="24"/>
        </w:rPr>
        <w:t>)</w:t>
      </w:r>
      <w:r w:rsidRPr="0075217E">
        <w:rPr>
          <w:rFonts w:ascii="Arial" w:hAnsi="Arial" w:cs="Arial"/>
          <w:bCs/>
          <w:sz w:val="24"/>
          <w:szCs w:val="24"/>
        </w:rPr>
        <w:t xml:space="preserve"> African-American woman with Sjogren’s syndrome and autoimmune hepatitis on chronic immunosuppressive medications</w:t>
      </w:r>
    </w:p>
    <w:p w:rsidR="00516E53" w:rsidRPr="0075217E" w:rsidRDefault="00516E53" w:rsidP="00B72D7E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75217E">
        <w:rPr>
          <w:rFonts w:ascii="Arial" w:hAnsi="Arial" w:cs="Arial"/>
          <w:bCs/>
          <w:sz w:val="24"/>
          <w:szCs w:val="24"/>
        </w:rPr>
        <w:t>12/5/10: Admitted to local hospital with 6 month history of intermittent fevers, SOB and new onset of increasing lethargy, headaches, and neck pain</w:t>
      </w:r>
    </w:p>
    <w:p w:rsidR="0075217E" w:rsidRDefault="0075217E" w:rsidP="00752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53" w:rsidRPr="0075217E" w:rsidRDefault="0075217E" w:rsidP="0075217E">
      <w:pPr>
        <w:pStyle w:val="Heading2"/>
        <w:spacing w:after="120"/>
        <w:ind w:left="173" w:hanging="173"/>
        <w:rPr>
          <w:szCs w:val="24"/>
        </w:rPr>
      </w:pPr>
      <w:r w:rsidRPr="0075217E">
        <w:rPr>
          <w:szCs w:val="24"/>
        </w:rPr>
        <w:t xml:space="preserve">Slide 51: </w:t>
      </w:r>
      <w:r w:rsidR="00516E53" w:rsidRPr="0075217E">
        <w:rPr>
          <w:szCs w:val="24"/>
        </w:rPr>
        <w:t>Past Medical History</w:t>
      </w:r>
    </w:p>
    <w:p w:rsidR="00516E53" w:rsidRPr="006E3021" w:rsidRDefault="00516E53" w:rsidP="00B72D7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6E3021">
        <w:rPr>
          <w:rFonts w:ascii="Arial" w:hAnsi="Arial" w:cs="Arial"/>
          <w:bCs/>
          <w:sz w:val="24"/>
          <w:szCs w:val="24"/>
        </w:rPr>
        <w:t>Additional past medical history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Diabetes Mellitus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Breast cancer, S/P chemotherapy and radiation 2009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Hypertension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(Positive TST, not treated)</w:t>
      </w:r>
    </w:p>
    <w:p w:rsidR="006E3021" w:rsidRDefault="006E3021" w:rsidP="006E302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516E53" w:rsidRPr="006E3021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6E3021">
        <w:rPr>
          <w:rFonts w:ascii="Arial" w:hAnsi="Arial" w:cs="Arial"/>
          <w:bCs/>
          <w:sz w:val="24"/>
          <w:szCs w:val="24"/>
        </w:rPr>
        <w:lastRenderedPageBreak/>
        <w:t>Medications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Mycophenolate  and prednisone 15 mg daily for autoimmune hepatitis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Irbesartan-hydrochlorthiazide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Ursodiol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Tramadol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Insulin</w:t>
      </w:r>
    </w:p>
    <w:p w:rsidR="00516E53" w:rsidRPr="00E14D04" w:rsidRDefault="00516E53" w:rsidP="00516E53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</w:p>
    <w:p w:rsidR="00516E53" w:rsidRPr="00E14D04" w:rsidRDefault="003D4201" w:rsidP="003D4201">
      <w:pPr>
        <w:pStyle w:val="Heading2"/>
        <w:spacing w:after="120"/>
        <w:ind w:left="173" w:hanging="173"/>
      </w:pPr>
      <w:r>
        <w:t xml:space="preserve">Slid 52: </w:t>
      </w:r>
      <w:r w:rsidR="00516E53" w:rsidRPr="00E14D04">
        <w:t>Admission Exam and Labs</w:t>
      </w:r>
    </w:p>
    <w:p w:rsidR="003D4201" w:rsidRDefault="00516E53" w:rsidP="00B72D7E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4201">
        <w:rPr>
          <w:rFonts w:ascii="Arial" w:hAnsi="Arial" w:cs="Arial"/>
          <w:bCs/>
          <w:sz w:val="24"/>
          <w:szCs w:val="24"/>
        </w:rPr>
        <w:t>On admission, febrile, lethargic, oriented x 2, stiff neck</w:t>
      </w:r>
    </w:p>
    <w:p w:rsidR="003D4201" w:rsidRDefault="00516E53" w:rsidP="00B72D7E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4201">
        <w:rPr>
          <w:rFonts w:ascii="Arial" w:hAnsi="Arial" w:cs="Arial"/>
          <w:bCs/>
          <w:sz w:val="24"/>
          <w:szCs w:val="24"/>
        </w:rPr>
        <w:t>CAT scan of head: Normal</w:t>
      </w:r>
    </w:p>
    <w:p w:rsidR="00516E53" w:rsidRPr="003D4201" w:rsidRDefault="00516E53" w:rsidP="00B72D7E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4201">
        <w:rPr>
          <w:rFonts w:ascii="Arial" w:hAnsi="Arial" w:cs="Arial"/>
          <w:bCs/>
          <w:sz w:val="24"/>
          <w:szCs w:val="24"/>
        </w:rPr>
        <w:t xml:space="preserve">LP:  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151 WBC (90% PMNs)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Protein: 77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Glucose: 83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All micro stains including AFB negative, bacterial cultures negative</w:t>
      </w:r>
    </w:p>
    <w:p w:rsidR="00516E53" w:rsidRPr="00E14D04" w:rsidRDefault="00516E53" w:rsidP="00516E53">
      <w:pPr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b/>
          <w:bCs/>
          <w:sz w:val="24"/>
          <w:szCs w:val="24"/>
        </w:rPr>
      </w:pPr>
    </w:p>
    <w:p w:rsidR="00516E53" w:rsidRPr="004B0AB3" w:rsidRDefault="003D4201" w:rsidP="003D4201">
      <w:pPr>
        <w:pStyle w:val="Heading2"/>
        <w:spacing w:after="120"/>
        <w:ind w:left="173" w:hanging="173"/>
      </w:pPr>
      <w:r w:rsidRPr="00671B52">
        <w:t xml:space="preserve">Slide 53: </w:t>
      </w:r>
      <w:r w:rsidR="00516E53" w:rsidRPr="00671B52">
        <w:t>Hospital Course</w:t>
      </w:r>
    </w:p>
    <w:p w:rsidR="003D4201" w:rsidRDefault="00516E53" w:rsidP="00B72D7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4201">
        <w:rPr>
          <w:rFonts w:ascii="Arial" w:hAnsi="Arial" w:cs="Arial"/>
          <w:bCs/>
          <w:sz w:val="24"/>
          <w:szCs w:val="24"/>
        </w:rPr>
        <w:t>Remained febrile over next 2 weeks</w:t>
      </w:r>
    </w:p>
    <w:p w:rsidR="003D4201" w:rsidRDefault="00516E53" w:rsidP="00B72D7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4201">
        <w:rPr>
          <w:rFonts w:ascii="Arial" w:hAnsi="Arial" w:cs="Arial"/>
          <w:bCs/>
          <w:sz w:val="24"/>
          <w:szCs w:val="24"/>
        </w:rPr>
        <w:t>Repeat serial LPs with increasing WBC lymphocyte counts and decreasing glucose</w:t>
      </w:r>
    </w:p>
    <w:p w:rsidR="00671B52" w:rsidRDefault="00516E53" w:rsidP="00B72D7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4201">
        <w:rPr>
          <w:rFonts w:ascii="Arial" w:hAnsi="Arial" w:cs="Arial"/>
          <w:bCs/>
          <w:sz w:val="24"/>
          <w:szCs w:val="24"/>
        </w:rPr>
        <w:t>Serial head MRI’s with enlarging nodular lesions</w:t>
      </w:r>
    </w:p>
    <w:p w:rsidR="00671B52" w:rsidRPr="00671B52" w:rsidRDefault="00671B52" w:rsidP="00B72D7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671B52">
        <w:rPr>
          <w:rFonts w:ascii="Arial" w:hAnsi="Arial" w:cs="Arial"/>
          <w:bCs/>
          <w:sz w:val="24"/>
          <w:szCs w:val="24"/>
        </w:rPr>
        <w:t>The image</w:t>
      </w:r>
      <w:r w:rsidR="00A04A06">
        <w:rPr>
          <w:rFonts w:ascii="Arial" w:hAnsi="Arial" w:cs="Arial"/>
          <w:bCs/>
          <w:sz w:val="24"/>
          <w:szCs w:val="24"/>
        </w:rPr>
        <w:t>s</w:t>
      </w:r>
      <w:r w:rsidRPr="00671B52">
        <w:rPr>
          <w:rFonts w:ascii="Arial" w:hAnsi="Arial" w:cs="Arial"/>
          <w:bCs/>
          <w:sz w:val="24"/>
          <w:szCs w:val="24"/>
        </w:rPr>
        <w:t xml:space="preserve"> show </w:t>
      </w:r>
      <w:r w:rsidRPr="00671B52">
        <w:rPr>
          <w:rFonts w:ascii="Arial" w:hAnsi="Arial" w:cs="Arial"/>
          <w:sz w:val="24"/>
          <w:szCs w:val="24"/>
        </w:rPr>
        <w:t xml:space="preserve">repeat MRI images of her head.  These MRI scans show enlargement of white nodules scattered throughout the brain </w:t>
      </w:r>
      <w:r w:rsidR="004B6F9E">
        <w:rPr>
          <w:rFonts w:ascii="Arial" w:hAnsi="Arial" w:cs="Arial"/>
          <w:sz w:val="24"/>
          <w:szCs w:val="24"/>
        </w:rPr>
        <w:t>and</w:t>
      </w:r>
      <w:r w:rsidRPr="00671B52">
        <w:rPr>
          <w:rFonts w:ascii="Arial" w:hAnsi="Arial" w:cs="Arial"/>
          <w:sz w:val="24"/>
          <w:szCs w:val="24"/>
        </w:rPr>
        <w:t xml:space="preserve"> were getting larger.  The patient had about 20 of these white nodules in various places.  </w:t>
      </w:r>
    </w:p>
    <w:p w:rsidR="00671B52" w:rsidRPr="00671B52" w:rsidRDefault="00671B52" w:rsidP="00671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D4201" w:rsidRDefault="003D4201" w:rsidP="003D4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6E53" w:rsidRPr="004B0AB3" w:rsidRDefault="003D4201" w:rsidP="003D4201">
      <w:pPr>
        <w:pStyle w:val="Heading2"/>
        <w:spacing w:after="120"/>
        <w:ind w:left="173" w:hanging="173"/>
      </w:pPr>
      <w:r>
        <w:t xml:space="preserve">Slide 54: </w:t>
      </w:r>
      <w:r w:rsidR="00516E53" w:rsidRPr="004B0AB3">
        <w:t>Brain Biopsy</w:t>
      </w:r>
    </w:p>
    <w:p w:rsidR="003D4201" w:rsidRDefault="00516E53" w:rsidP="00B72D7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4201">
        <w:rPr>
          <w:rFonts w:ascii="Arial" w:hAnsi="Arial" w:cs="Arial"/>
          <w:bCs/>
          <w:sz w:val="24"/>
          <w:szCs w:val="24"/>
        </w:rPr>
        <w:t>Well circumscribed lesions with necrotic material</w:t>
      </w:r>
    </w:p>
    <w:p w:rsidR="003D4201" w:rsidRDefault="00516E53" w:rsidP="00B72D7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4201">
        <w:rPr>
          <w:rFonts w:ascii="Arial" w:hAnsi="Arial" w:cs="Arial"/>
          <w:bCs/>
          <w:sz w:val="24"/>
          <w:szCs w:val="24"/>
        </w:rPr>
        <w:t>AFB stain positive, pathology showing neutrophils, macrophages, granuloma and AFB</w:t>
      </w:r>
    </w:p>
    <w:p w:rsidR="00E41C82" w:rsidRDefault="00516E53" w:rsidP="00B72D7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3D4201">
        <w:rPr>
          <w:rFonts w:ascii="Arial" w:hAnsi="Arial" w:cs="Arial"/>
          <w:bCs/>
          <w:sz w:val="24"/>
          <w:szCs w:val="24"/>
        </w:rPr>
        <w:t xml:space="preserve">Cultures ultimately grew </w:t>
      </w:r>
      <w:r w:rsidRPr="003D4201">
        <w:rPr>
          <w:rFonts w:ascii="Arial" w:hAnsi="Arial" w:cs="Arial"/>
          <w:bCs/>
          <w:i/>
          <w:iCs/>
          <w:sz w:val="24"/>
          <w:szCs w:val="24"/>
        </w:rPr>
        <w:t>M.tb</w:t>
      </w:r>
      <w:r w:rsidRPr="003D4201">
        <w:rPr>
          <w:rFonts w:ascii="Arial" w:hAnsi="Arial" w:cs="Arial"/>
          <w:bCs/>
          <w:sz w:val="24"/>
          <w:szCs w:val="24"/>
        </w:rPr>
        <w:t xml:space="preserve"> from both initial spinal fluid and brain biopsy specimen</w:t>
      </w:r>
    </w:p>
    <w:p w:rsidR="00516E53" w:rsidRPr="00E41C82" w:rsidRDefault="00516E53" w:rsidP="00B72D7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41C82">
        <w:rPr>
          <w:rFonts w:ascii="Arial" w:hAnsi="Arial" w:cs="Arial"/>
          <w:bCs/>
          <w:sz w:val="24"/>
          <w:szCs w:val="24"/>
        </w:rPr>
        <w:t xml:space="preserve">Diagnosis: Central nervous system (CNS) tuberculosis </w:t>
      </w:r>
    </w:p>
    <w:p w:rsidR="00E41C82" w:rsidRDefault="00E41C82" w:rsidP="00E41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E41C82" w:rsidP="00E41C82">
      <w:pPr>
        <w:pStyle w:val="Heading2"/>
        <w:spacing w:after="120"/>
        <w:ind w:left="173" w:hanging="173"/>
      </w:pPr>
      <w:r>
        <w:t xml:space="preserve">Slide 55: </w:t>
      </w:r>
      <w:r w:rsidR="00516E53" w:rsidRPr="00E14D04">
        <w:t>Treatment Course</w:t>
      </w:r>
    </w:p>
    <w:p w:rsidR="00516E53" w:rsidRPr="00E41C82" w:rsidRDefault="00516E53" w:rsidP="00B72D7E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41C82">
        <w:rPr>
          <w:rFonts w:ascii="Arial" w:hAnsi="Arial" w:cs="Arial"/>
          <w:bCs/>
          <w:sz w:val="24"/>
          <w:szCs w:val="24"/>
        </w:rPr>
        <w:t xml:space="preserve">12/31/11: Initiated on RIPE post procedure 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INH 300, RIF 600, PZA 1500, EMB 1200 plus B6</w:t>
      </w:r>
    </w:p>
    <w:p w:rsidR="00E41C82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41C82">
        <w:rPr>
          <w:rFonts w:ascii="Arial" w:hAnsi="Arial" w:cs="Arial"/>
          <w:bCs/>
          <w:sz w:val="24"/>
          <w:szCs w:val="24"/>
        </w:rPr>
        <w:t>Mycophenolate discontinued</w:t>
      </w:r>
    </w:p>
    <w:p w:rsidR="00E41C82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41C82">
        <w:rPr>
          <w:rFonts w:ascii="Arial" w:hAnsi="Arial" w:cs="Arial"/>
          <w:bCs/>
          <w:sz w:val="24"/>
          <w:szCs w:val="24"/>
        </w:rPr>
        <w:t>Prednisone increased to 80 mg daily</w:t>
      </w:r>
    </w:p>
    <w:p w:rsidR="00E41C82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41C82">
        <w:rPr>
          <w:rFonts w:ascii="Arial" w:hAnsi="Arial" w:cs="Arial"/>
          <w:bCs/>
          <w:sz w:val="24"/>
          <w:szCs w:val="24"/>
        </w:rPr>
        <w:t>1/7/11: Discharged to rehab facility</w:t>
      </w:r>
    </w:p>
    <w:p w:rsidR="00516E53" w:rsidRPr="00E41C82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41C82">
        <w:rPr>
          <w:rFonts w:ascii="Arial" w:hAnsi="Arial" w:cs="Arial"/>
          <w:bCs/>
          <w:sz w:val="24"/>
          <w:szCs w:val="24"/>
        </w:rPr>
        <w:t>Also started on seizure medication, levetiracetam</w:t>
      </w:r>
    </w:p>
    <w:p w:rsidR="00E41C82" w:rsidRDefault="00E41C82" w:rsidP="00E41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E41C82" w:rsidP="00E41C82">
      <w:pPr>
        <w:pStyle w:val="Heading2"/>
        <w:spacing w:after="120"/>
        <w:ind w:left="173" w:hanging="173"/>
      </w:pPr>
      <w:r>
        <w:t xml:space="preserve">Slide 56: </w:t>
      </w:r>
      <w:r w:rsidR="00516E53" w:rsidRPr="00E14D04">
        <w:t>Treatment Course</w:t>
      </w:r>
    </w:p>
    <w:p w:rsidR="00E41C82" w:rsidRDefault="00516E53" w:rsidP="00B72D7E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41C82">
        <w:rPr>
          <w:rFonts w:ascii="Arial" w:hAnsi="Arial" w:cs="Arial"/>
          <w:bCs/>
          <w:sz w:val="24"/>
          <w:szCs w:val="24"/>
        </w:rPr>
        <w:t>1/11/11: Readmitted to hospital for elevated liver enzymes</w:t>
      </w:r>
    </w:p>
    <w:p w:rsidR="00E41C82" w:rsidRDefault="00516E53" w:rsidP="00B72D7E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41C82">
        <w:rPr>
          <w:rFonts w:ascii="Arial" w:hAnsi="Arial" w:cs="Arial"/>
          <w:bCs/>
          <w:sz w:val="24"/>
          <w:szCs w:val="24"/>
        </w:rPr>
        <w:lastRenderedPageBreak/>
        <w:t>Family reported persistent poor appetite but denied any new symptoms including vomiting, abdominal pain</w:t>
      </w:r>
    </w:p>
    <w:p w:rsidR="00516E53" w:rsidRPr="00E41C82" w:rsidRDefault="00516E53" w:rsidP="00B72D7E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41C82">
        <w:rPr>
          <w:rFonts w:ascii="Arial" w:hAnsi="Arial" w:cs="Arial"/>
          <w:bCs/>
          <w:sz w:val="24"/>
          <w:szCs w:val="24"/>
        </w:rPr>
        <w:t>Neurologic symptoms and fevers slowly improving on TB medications</w:t>
      </w:r>
    </w:p>
    <w:p w:rsidR="00516E53" w:rsidRPr="00E14D04" w:rsidRDefault="00516E53" w:rsidP="00516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53" w:rsidRDefault="00E41C82" w:rsidP="00E25359">
      <w:pPr>
        <w:pStyle w:val="Heading2"/>
        <w:spacing w:after="120"/>
        <w:ind w:left="173" w:hanging="173"/>
      </w:pPr>
      <w:r w:rsidRPr="005A03DC">
        <w:t xml:space="preserve">Slide 57: Trend of Liver Enzymes: </w:t>
      </w:r>
    </w:p>
    <w:p w:rsidR="004649FD" w:rsidRPr="00A04A06" w:rsidRDefault="004649FD" w:rsidP="00A04A06">
      <w:pPr>
        <w:pStyle w:val="Heading2"/>
        <w:jc w:val="center"/>
        <w:rPr>
          <w:sz w:val="24"/>
          <w:szCs w:val="24"/>
        </w:rPr>
      </w:pPr>
      <w:r w:rsidRPr="00A04A06">
        <w:rPr>
          <w:sz w:val="24"/>
          <w:szCs w:val="24"/>
        </w:rPr>
        <w:t>Table 1-1: TB Meds Started 12/31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A3532" w:rsidTr="005D12A5">
        <w:tc>
          <w:tcPr>
            <w:tcW w:w="1368" w:type="dxa"/>
          </w:tcPr>
          <w:p w:rsidR="009A3532" w:rsidRDefault="009A3532" w:rsidP="004649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8" w:type="dxa"/>
            <w:gridSpan w:val="6"/>
          </w:tcPr>
          <w:p w:rsidR="009A3532" w:rsidRDefault="009A3532" w:rsidP="009A3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E25359" w:rsidTr="00E25359">
        <w:tc>
          <w:tcPr>
            <w:tcW w:w="1368" w:type="dxa"/>
          </w:tcPr>
          <w:p w:rsidR="00E25359" w:rsidRDefault="00E25359" w:rsidP="004649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25359" w:rsidRDefault="009A3532" w:rsidP="009A3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12/5</w:t>
            </w:r>
          </w:p>
        </w:tc>
        <w:tc>
          <w:tcPr>
            <w:tcW w:w="1368" w:type="dxa"/>
          </w:tcPr>
          <w:p w:rsidR="00E25359" w:rsidRDefault="009A3532" w:rsidP="009A3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12/25</w:t>
            </w:r>
          </w:p>
        </w:tc>
        <w:tc>
          <w:tcPr>
            <w:tcW w:w="1368" w:type="dxa"/>
          </w:tcPr>
          <w:p w:rsidR="00E25359" w:rsidRDefault="009A3532" w:rsidP="009A3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1368" w:type="dxa"/>
          </w:tcPr>
          <w:p w:rsidR="00E25359" w:rsidRDefault="009A3532" w:rsidP="009A3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1/4</w:t>
            </w:r>
          </w:p>
        </w:tc>
        <w:tc>
          <w:tcPr>
            <w:tcW w:w="1368" w:type="dxa"/>
          </w:tcPr>
          <w:p w:rsidR="00E25359" w:rsidRDefault="009A3532" w:rsidP="009A3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1/7</w:t>
            </w:r>
          </w:p>
        </w:tc>
        <w:tc>
          <w:tcPr>
            <w:tcW w:w="1368" w:type="dxa"/>
          </w:tcPr>
          <w:p w:rsidR="00E25359" w:rsidRDefault="009A3532" w:rsidP="009A3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1/11</w:t>
            </w:r>
          </w:p>
        </w:tc>
      </w:tr>
      <w:tr w:rsidR="00E25359" w:rsidTr="00E25359">
        <w:tc>
          <w:tcPr>
            <w:tcW w:w="1368" w:type="dxa"/>
          </w:tcPr>
          <w:p w:rsidR="00E25359" w:rsidRDefault="009A3532" w:rsidP="004649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</w:t>
            </w:r>
          </w:p>
        </w:tc>
        <w:tc>
          <w:tcPr>
            <w:tcW w:w="1368" w:type="dxa"/>
          </w:tcPr>
          <w:p w:rsidR="00E25359" w:rsidRDefault="009A3532" w:rsidP="00A0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68" w:type="dxa"/>
          </w:tcPr>
          <w:p w:rsidR="00E25359" w:rsidRDefault="009A3532" w:rsidP="00A0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E25359" w:rsidRDefault="009A3532" w:rsidP="00A0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68" w:type="dxa"/>
          </w:tcPr>
          <w:p w:rsidR="00E25359" w:rsidRDefault="009A3532" w:rsidP="00A0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68" w:type="dxa"/>
          </w:tcPr>
          <w:p w:rsidR="00E25359" w:rsidRDefault="00A04A06" w:rsidP="00A0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368" w:type="dxa"/>
          </w:tcPr>
          <w:p w:rsidR="00E25359" w:rsidRDefault="00A04A06" w:rsidP="00A0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E25359" w:rsidTr="00E25359">
        <w:tc>
          <w:tcPr>
            <w:tcW w:w="1368" w:type="dxa"/>
          </w:tcPr>
          <w:p w:rsidR="00E25359" w:rsidRDefault="009A3532" w:rsidP="004649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</w:t>
            </w:r>
          </w:p>
        </w:tc>
        <w:tc>
          <w:tcPr>
            <w:tcW w:w="1368" w:type="dxa"/>
          </w:tcPr>
          <w:p w:rsidR="00E25359" w:rsidRDefault="009A3532" w:rsidP="00A0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68" w:type="dxa"/>
          </w:tcPr>
          <w:p w:rsidR="00E25359" w:rsidRDefault="009A3532" w:rsidP="00A0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368" w:type="dxa"/>
          </w:tcPr>
          <w:p w:rsidR="00E25359" w:rsidRDefault="009A3532" w:rsidP="00A0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68" w:type="dxa"/>
          </w:tcPr>
          <w:p w:rsidR="00E25359" w:rsidRDefault="009A3532" w:rsidP="00A0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68" w:type="dxa"/>
          </w:tcPr>
          <w:p w:rsidR="00E25359" w:rsidRDefault="00A04A06" w:rsidP="00A0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368" w:type="dxa"/>
          </w:tcPr>
          <w:p w:rsidR="00E25359" w:rsidRDefault="00A04A06" w:rsidP="00A0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</w:t>
            </w:r>
          </w:p>
        </w:tc>
      </w:tr>
      <w:tr w:rsidR="00E25359" w:rsidTr="00E25359">
        <w:tc>
          <w:tcPr>
            <w:tcW w:w="1368" w:type="dxa"/>
          </w:tcPr>
          <w:p w:rsidR="00E25359" w:rsidRDefault="009A3532" w:rsidP="004649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Bilirubin Total</w:t>
            </w:r>
          </w:p>
        </w:tc>
        <w:tc>
          <w:tcPr>
            <w:tcW w:w="1368" w:type="dxa"/>
          </w:tcPr>
          <w:p w:rsidR="00E25359" w:rsidRDefault="009A3532" w:rsidP="00A0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368" w:type="dxa"/>
          </w:tcPr>
          <w:p w:rsidR="00E25359" w:rsidRDefault="009A3532" w:rsidP="00A0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368" w:type="dxa"/>
          </w:tcPr>
          <w:p w:rsidR="00E25359" w:rsidRDefault="009A3532" w:rsidP="00A0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68" w:type="dxa"/>
          </w:tcPr>
          <w:p w:rsidR="00E25359" w:rsidRDefault="009A3532" w:rsidP="00A0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68" w:type="dxa"/>
          </w:tcPr>
          <w:p w:rsidR="00E25359" w:rsidRDefault="00A04A06" w:rsidP="00A0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368" w:type="dxa"/>
          </w:tcPr>
          <w:p w:rsidR="00E25359" w:rsidRDefault="00A04A06" w:rsidP="00A0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</w:t>
            </w:r>
          </w:p>
        </w:tc>
      </w:tr>
      <w:tr w:rsidR="00E25359" w:rsidTr="00E25359">
        <w:tc>
          <w:tcPr>
            <w:tcW w:w="1368" w:type="dxa"/>
          </w:tcPr>
          <w:p w:rsidR="00E25359" w:rsidRDefault="009A3532" w:rsidP="004649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Alk Phos</w:t>
            </w:r>
          </w:p>
        </w:tc>
        <w:tc>
          <w:tcPr>
            <w:tcW w:w="1368" w:type="dxa"/>
          </w:tcPr>
          <w:p w:rsidR="00E25359" w:rsidRDefault="009A3532" w:rsidP="00A0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368" w:type="dxa"/>
          </w:tcPr>
          <w:p w:rsidR="00E25359" w:rsidRDefault="009A3532" w:rsidP="00A0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68" w:type="dxa"/>
          </w:tcPr>
          <w:p w:rsidR="00E25359" w:rsidRDefault="009A3532" w:rsidP="00A0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368" w:type="dxa"/>
          </w:tcPr>
          <w:p w:rsidR="00E25359" w:rsidRDefault="009A3532" w:rsidP="00A0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368" w:type="dxa"/>
          </w:tcPr>
          <w:p w:rsidR="00E25359" w:rsidRDefault="00A04A06" w:rsidP="00A0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368" w:type="dxa"/>
          </w:tcPr>
          <w:p w:rsidR="00E25359" w:rsidRDefault="00A04A06" w:rsidP="00A04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</w:tbl>
    <w:p w:rsidR="00722D95" w:rsidRDefault="00722D95" w:rsidP="00722D95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9A3532" w:rsidRPr="00722D95" w:rsidRDefault="00722D95" w:rsidP="00B72D7E">
      <w:pPr>
        <w:pStyle w:val="ListParagraph"/>
        <w:numPr>
          <w:ilvl w:val="0"/>
          <w:numId w:val="63"/>
        </w:numPr>
        <w:spacing w:after="0" w:line="360" w:lineRule="atLea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table</w:t>
      </w:r>
      <w:r w:rsidR="009A3532" w:rsidRPr="00722D95">
        <w:rPr>
          <w:rFonts w:ascii="Arial" w:hAnsi="Arial" w:cs="Arial"/>
          <w:sz w:val="24"/>
          <w:szCs w:val="24"/>
        </w:rPr>
        <w:t xml:space="preserve"> shows the trend in her liver enzymes, looking particularly at the transaminases, the ALT and the AST.  Her anti-tuberculosis medications were started on December 31st.  She was discharged on January 7</w:t>
      </w:r>
      <w:r w:rsidR="009A3532" w:rsidRPr="00722D9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  <w:r w:rsidR="005D12A5">
        <w:rPr>
          <w:rFonts w:ascii="Arial" w:hAnsi="Arial" w:cs="Arial"/>
          <w:sz w:val="24"/>
          <w:szCs w:val="24"/>
        </w:rPr>
        <w:t xml:space="preserve"> The high AST and ALT values on January 7 and 11 </w:t>
      </w:r>
      <w:r w:rsidR="009A3532" w:rsidRPr="00722D95">
        <w:rPr>
          <w:rFonts w:ascii="Arial" w:hAnsi="Arial" w:cs="Arial"/>
          <w:sz w:val="24"/>
          <w:szCs w:val="24"/>
        </w:rPr>
        <w:t>prompted her readmission.</w:t>
      </w:r>
    </w:p>
    <w:p w:rsidR="00E41C82" w:rsidRDefault="00E41C82" w:rsidP="00E41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6E53" w:rsidRPr="00E41C82" w:rsidRDefault="00E41C82" w:rsidP="00E41C82">
      <w:pPr>
        <w:pStyle w:val="Heading2"/>
        <w:spacing w:after="120"/>
        <w:ind w:left="173" w:hanging="173"/>
      </w:pPr>
      <w:r>
        <w:t xml:space="preserve">Slide 58: </w:t>
      </w:r>
      <w:r w:rsidR="00516E53" w:rsidRPr="00E41C82">
        <w:t>Trend of Liver Enzymes</w:t>
      </w:r>
      <w:r>
        <w:t xml:space="preserve">: </w:t>
      </w:r>
      <w:r w:rsidR="00516E53" w:rsidRPr="00E41C82">
        <w:t>TB Meds Started 12/31</w:t>
      </w:r>
    </w:p>
    <w:p w:rsidR="00516E53" w:rsidRPr="00E41C82" w:rsidRDefault="00516E53" w:rsidP="00B72D7E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41C82">
        <w:rPr>
          <w:rFonts w:ascii="Arial" w:hAnsi="Arial" w:cs="Arial"/>
          <w:bCs/>
          <w:sz w:val="24"/>
          <w:szCs w:val="24"/>
        </w:rPr>
        <w:t>What is the most likely cause of the patient’s liver enzymes?</w:t>
      </w:r>
    </w:p>
    <w:p w:rsidR="00E41C82" w:rsidRDefault="00E41C82" w:rsidP="00E41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6E53" w:rsidRPr="00E41C82" w:rsidRDefault="00E41C82" w:rsidP="00E41C82">
      <w:pPr>
        <w:pStyle w:val="Heading2"/>
        <w:spacing w:after="120"/>
        <w:ind w:left="173" w:hanging="173"/>
      </w:pPr>
      <w:r>
        <w:t xml:space="preserve">Slide 59: </w:t>
      </w:r>
      <w:r w:rsidR="00516E53" w:rsidRPr="00E41C82">
        <w:t>Treatment Course</w:t>
      </w:r>
    </w:p>
    <w:p w:rsidR="00E41C82" w:rsidRDefault="00516E53" w:rsidP="00B72D7E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41C82">
        <w:rPr>
          <w:rFonts w:ascii="Arial" w:hAnsi="Arial" w:cs="Arial"/>
          <w:bCs/>
          <w:sz w:val="24"/>
          <w:szCs w:val="24"/>
        </w:rPr>
        <w:t>Admitted to hospital 1/11/11</w:t>
      </w:r>
    </w:p>
    <w:p w:rsidR="00E41C82" w:rsidRDefault="00516E53" w:rsidP="00B72D7E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41C82">
        <w:rPr>
          <w:rFonts w:ascii="Arial" w:hAnsi="Arial" w:cs="Arial"/>
          <w:bCs/>
          <w:sz w:val="24"/>
          <w:szCs w:val="24"/>
        </w:rPr>
        <w:t>INH discontinued and all other TB medications continued</w:t>
      </w:r>
    </w:p>
    <w:p w:rsidR="00E41C82" w:rsidRDefault="00516E53" w:rsidP="00B72D7E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41C82">
        <w:rPr>
          <w:rFonts w:ascii="Arial" w:hAnsi="Arial" w:cs="Arial"/>
          <w:bCs/>
          <w:sz w:val="24"/>
          <w:szCs w:val="24"/>
        </w:rPr>
        <w:t>LFT’s began to improve</w:t>
      </w:r>
    </w:p>
    <w:p w:rsidR="00E41C82" w:rsidRDefault="00516E53" w:rsidP="00B72D7E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41C82">
        <w:rPr>
          <w:rFonts w:ascii="Arial" w:hAnsi="Arial" w:cs="Arial"/>
          <w:bCs/>
          <w:sz w:val="24"/>
          <w:szCs w:val="24"/>
        </w:rPr>
        <w:t xml:space="preserve">1/15/11: Patient discharged on regimen of RIF, EMB, and PZA with plan for follow up in TB Clinic </w:t>
      </w:r>
    </w:p>
    <w:p w:rsidR="00516E53" w:rsidRPr="00E41C82" w:rsidRDefault="00516E53" w:rsidP="00B72D7E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41C82">
        <w:rPr>
          <w:rFonts w:ascii="Arial" w:hAnsi="Arial" w:cs="Arial"/>
          <w:bCs/>
          <w:sz w:val="24"/>
          <w:szCs w:val="24"/>
        </w:rPr>
        <w:t>Steroids to be slowly tapered</w:t>
      </w:r>
    </w:p>
    <w:p w:rsidR="00E41C82" w:rsidRDefault="00E41C82" w:rsidP="00E41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6E53" w:rsidRDefault="00E41C82" w:rsidP="00E41C82">
      <w:pPr>
        <w:pStyle w:val="Heading2"/>
      </w:pPr>
      <w:r w:rsidRPr="007744C0">
        <w:t xml:space="preserve">Slide 60: </w:t>
      </w:r>
      <w:r w:rsidR="00516E53" w:rsidRPr="007744C0">
        <w:t>Trend of Liver Enzymes</w:t>
      </w:r>
      <w:r w:rsidRPr="007744C0">
        <w:t xml:space="preserve">: </w:t>
      </w:r>
      <w:r w:rsidR="00516E53" w:rsidRPr="007744C0">
        <w:t>INH Stopped 1/11</w:t>
      </w:r>
    </w:p>
    <w:p w:rsidR="000E21E3" w:rsidRPr="00A04A06" w:rsidRDefault="000E21E3" w:rsidP="000E21E3">
      <w:pPr>
        <w:pStyle w:val="Heading2"/>
        <w:jc w:val="center"/>
        <w:rPr>
          <w:sz w:val="24"/>
          <w:szCs w:val="24"/>
        </w:rPr>
      </w:pPr>
      <w:r w:rsidRPr="00A04A06">
        <w:rPr>
          <w:sz w:val="24"/>
          <w:szCs w:val="24"/>
        </w:rPr>
        <w:t>Table 1-</w:t>
      </w:r>
      <w:r w:rsidR="00D15BB2">
        <w:rPr>
          <w:sz w:val="24"/>
          <w:szCs w:val="24"/>
        </w:rPr>
        <w:t>2</w:t>
      </w:r>
      <w:r w:rsidRPr="00A04A06">
        <w:rPr>
          <w:sz w:val="24"/>
          <w:szCs w:val="24"/>
        </w:rPr>
        <w:t xml:space="preserve">: </w:t>
      </w:r>
      <w:r w:rsidR="00D15BB2">
        <w:rPr>
          <w:sz w:val="24"/>
          <w:szCs w:val="24"/>
        </w:rPr>
        <w:t>INH Stopped 1/11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E21E3" w:rsidTr="0015061D">
        <w:tc>
          <w:tcPr>
            <w:tcW w:w="1368" w:type="dxa"/>
          </w:tcPr>
          <w:p w:rsidR="000E21E3" w:rsidRDefault="000E21E3" w:rsidP="00150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8" w:type="dxa"/>
            <w:gridSpan w:val="6"/>
          </w:tcPr>
          <w:p w:rsidR="000E21E3" w:rsidRDefault="000E21E3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0E21E3" w:rsidTr="0015061D">
        <w:tc>
          <w:tcPr>
            <w:tcW w:w="1368" w:type="dxa"/>
          </w:tcPr>
          <w:p w:rsidR="000E21E3" w:rsidRDefault="000E21E3" w:rsidP="00150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0E21E3" w:rsidRDefault="000E21E3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1/7</w:t>
            </w:r>
          </w:p>
        </w:tc>
        <w:tc>
          <w:tcPr>
            <w:tcW w:w="1368" w:type="dxa"/>
          </w:tcPr>
          <w:p w:rsidR="000E21E3" w:rsidRDefault="000E21E3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1/11</w:t>
            </w:r>
          </w:p>
        </w:tc>
        <w:tc>
          <w:tcPr>
            <w:tcW w:w="1368" w:type="dxa"/>
          </w:tcPr>
          <w:p w:rsidR="000E21E3" w:rsidRDefault="000E21E3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1/12</w:t>
            </w:r>
          </w:p>
        </w:tc>
        <w:tc>
          <w:tcPr>
            <w:tcW w:w="1368" w:type="dxa"/>
          </w:tcPr>
          <w:p w:rsidR="000E21E3" w:rsidRDefault="000E21E3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1/13</w:t>
            </w:r>
          </w:p>
        </w:tc>
        <w:tc>
          <w:tcPr>
            <w:tcW w:w="1368" w:type="dxa"/>
          </w:tcPr>
          <w:p w:rsidR="000E21E3" w:rsidRDefault="000E21E3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1/14</w:t>
            </w:r>
          </w:p>
        </w:tc>
        <w:tc>
          <w:tcPr>
            <w:tcW w:w="1368" w:type="dxa"/>
          </w:tcPr>
          <w:p w:rsidR="000E21E3" w:rsidRDefault="000E21E3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1/15</w:t>
            </w:r>
          </w:p>
        </w:tc>
      </w:tr>
      <w:tr w:rsidR="000E21E3" w:rsidTr="0015061D">
        <w:tc>
          <w:tcPr>
            <w:tcW w:w="1368" w:type="dxa"/>
          </w:tcPr>
          <w:p w:rsidR="000E21E3" w:rsidRDefault="000E21E3" w:rsidP="00150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</w:t>
            </w:r>
          </w:p>
        </w:tc>
        <w:tc>
          <w:tcPr>
            <w:tcW w:w="1368" w:type="dxa"/>
          </w:tcPr>
          <w:p w:rsidR="000E21E3" w:rsidRDefault="000E21E3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368" w:type="dxa"/>
          </w:tcPr>
          <w:p w:rsidR="000E21E3" w:rsidRDefault="000E21E3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368" w:type="dxa"/>
          </w:tcPr>
          <w:p w:rsidR="000E21E3" w:rsidRDefault="000E21E3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368" w:type="dxa"/>
          </w:tcPr>
          <w:p w:rsidR="000E21E3" w:rsidRDefault="006A2C41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368" w:type="dxa"/>
          </w:tcPr>
          <w:p w:rsidR="000E21E3" w:rsidRDefault="006A2C41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368" w:type="dxa"/>
          </w:tcPr>
          <w:p w:rsidR="000E21E3" w:rsidRDefault="006A2C41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0E21E3" w:rsidTr="0015061D">
        <w:tc>
          <w:tcPr>
            <w:tcW w:w="1368" w:type="dxa"/>
          </w:tcPr>
          <w:p w:rsidR="000E21E3" w:rsidRDefault="000E21E3" w:rsidP="00150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</w:t>
            </w:r>
          </w:p>
        </w:tc>
        <w:tc>
          <w:tcPr>
            <w:tcW w:w="1368" w:type="dxa"/>
          </w:tcPr>
          <w:p w:rsidR="000E21E3" w:rsidRDefault="000E21E3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368" w:type="dxa"/>
          </w:tcPr>
          <w:p w:rsidR="000E21E3" w:rsidRDefault="000E21E3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368" w:type="dxa"/>
          </w:tcPr>
          <w:p w:rsidR="000E21E3" w:rsidRDefault="000E21E3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1368" w:type="dxa"/>
          </w:tcPr>
          <w:p w:rsidR="000E21E3" w:rsidRDefault="006A2C41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368" w:type="dxa"/>
          </w:tcPr>
          <w:p w:rsidR="000E21E3" w:rsidRDefault="006A2C41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1368" w:type="dxa"/>
          </w:tcPr>
          <w:p w:rsidR="000E21E3" w:rsidRDefault="006A2C41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</w:tr>
      <w:tr w:rsidR="000E21E3" w:rsidTr="0015061D">
        <w:tc>
          <w:tcPr>
            <w:tcW w:w="1368" w:type="dxa"/>
          </w:tcPr>
          <w:p w:rsidR="000E21E3" w:rsidRDefault="000E21E3" w:rsidP="00150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Bilirubin Total</w:t>
            </w:r>
          </w:p>
        </w:tc>
        <w:tc>
          <w:tcPr>
            <w:tcW w:w="1368" w:type="dxa"/>
          </w:tcPr>
          <w:p w:rsidR="000E21E3" w:rsidRDefault="000E21E3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368" w:type="dxa"/>
          </w:tcPr>
          <w:p w:rsidR="000E21E3" w:rsidRDefault="000E21E3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368" w:type="dxa"/>
          </w:tcPr>
          <w:p w:rsidR="000E21E3" w:rsidRDefault="000E21E3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68" w:type="dxa"/>
          </w:tcPr>
          <w:p w:rsidR="000E21E3" w:rsidRDefault="006A2C41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368" w:type="dxa"/>
          </w:tcPr>
          <w:p w:rsidR="000E21E3" w:rsidRDefault="006A2C41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368" w:type="dxa"/>
          </w:tcPr>
          <w:p w:rsidR="000E21E3" w:rsidRDefault="006A2C41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  <w:tr w:rsidR="000E21E3" w:rsidTr="0015061D">
        <w:tc>
          <w:tcPr>
            <w:tcW w:w="1368" w:type="dxa"/>
          </w:tcPr>
          <w:p w:rsidR="000E21E3" w:rsidRDefault="000E21E3" w:rsidP="00150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Alk Phos</w:t>
            </w:r>
          </w:p>
        </w:tc>
        <w:tc>
          <w:tcPr>
            <w:tcW w:w="1368" w:type="dxa"/>
          </w:tcPr>
          <w:p w:rsidR="000E21E3" w:rsidRDefault="000E21E3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368" w:type="dxa"/>
          </w:tcPr>
          <w:p w:rsidR="000E21E3" w:rsidRDefault="000E21E3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368" w:type="dxa"/>
          </w:tcPr>
          <w:p w:rsidR="000E21E3" w:rsidRDefault="000E21E3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368" w:type="dxa"/>
          </w:tcPr>
          <w:p w:rsidR="000E21E3" w:rsidRDefault="006A2C41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368" w:type="dxa"/>
          </w:tcPr>
          <w:p w:rsidR="000E21E3" w:rsidRDefault="006A2C41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368" w:type="dxa"/>
          </w:tcPr>
          <w:p w:rsidR="000E21E3" w:rsidRDefault="006A2C41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:rsidR="000E21E3" w:rsidRDefault="000E21E3" w:rsidP="000E21E3"/>
    <w:p w:rsidR="007744C0" w:rsidRPr="00B72D7E" w:rsidRDefault="007744C0" w:rsidP="00B72D7E">
      <w:pPr>
        <w:pStyle w:val="ListParagraph"/>
        <w:numPr>
          <w:ilvl w:val="0"/>
          <w:numId w:val="64"/>
        </w:numPr>
        <w:spacing w:line="360" w:lineRule="atLeast"/>
        <w:ind w:hanging="720"/>
        <w:rPr>
          <w:rFonts w:ascii="Arial" w:hAnsi="Arial" w:cs="Arial"/>
          <w:sz w:val="24"/>
          <w:szCs w:val="24"/>
        </w:rPr>
      </w:pPr>
      <w:r w:rsidRPr="00B72D7E">
        <w:rPr>
          <w:rFonts w:ascii="Arial" w:hAnsi="Arial" w:cs="Arial"/>
          <w:sz w:val="24"/>
          <w:szCs w:val="24"/>
        </w:rPr>
        <w:lastRenderedPageBreak/>
        <w:t xml:space="preserve">This table shows </w:t>
      </w:r>
      <w:r w:rsidR="00B72D7E">
        <w:rPr>
          <w:rFonts w:ascii="Arial" w:hAnsi="Arial" w:cs="Arial"/>
          <w:sz w:val="24"/>
          <w:szCs w:val="24"/>
        </w:rPr>
        <w:t xml:space="preserve">the </w:t>
      </w:r>
      <w:r w:rsidRPr="00B72D7E">
        <w:rPr>
          <w:rFonts w:ascii="Arial" w:hAnsi="Arial" w:cs="Arial"/>
          <w:sz w:val="24"/>
          <w:szCs w:val="24"/>
        </w:rPr>
        <w:t xml:space="preserve">trend in </w:t>
      </w:r>
      <w:r w:rsidR="00B72D7E">
        <w:rPr>
          <w:rFonts w:ascii="Arial" w:hAnsi="Arial" w:cs="Arial"/>
          <w:sz w:val="24"/>
          <w:szCs w:val="24"/>
        </w:rPr>
        <w:t xml:space="preserve">lab </w:t>
      </w:r>
      <w:r w:rsidRPr="00B72D7E">
        <w:rPr>
          <w:rFonts w:ascii="Arial" w:hAnsi="Arial" w:cs="Arial"/>
          <w:sz w:val="24"/>
          <w:szCs w:val="24"/>
        </w:rPr>
        <w:t>values during the hospital.  Both of her transaminase</w:t>
      </w:r>
      <w:r w:rsidR="00B72D7E">
        <w:rPr>
          <w:rFonts w:ascii="Arial" w:hAnsi="Arial" w:cs="Arial"/>
          <w:sz w:val="24"/>
          <w:szCs w:val="24"/>
        </w:rPr>
        <w:t xml:space="preserve"> levels are slowly decreasing.  </w:t>
      </w:r>
      <w:r w:rsidRPr="00B72D7E">
        <w:rPr>
          <w:rFonts w:ascii="Arial" w:hAnsi="Arial" w:cs="Arial"/>
          <w:sz w:val="24"/>
          <w:szCs w:val="24"/>
        </w:rPr>
        <w:t xml:space="preserve"> </w:t>
      </w:r>
    </w:p>
    <w:p w:rsidR="00E41C82" w:rsidRDefault="00E41C82" w:rsidP="00E41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6E53" w:rsidRPr="00E41C82" w:rsidRDefault="00E41C82" w:rsidP="00E41C82">
      <w:pPr>
        <w:pStyle w:val="Heading2"/>
        <w:spacing w:after="120"/>
        <w:ind w:left="173" w:hanging="173"/>
      </w:pPr>
      <w:r>
        <w:t xml:space="preserve">Slide 61: </w:t>
      </w:r>
      <w:r w:rsidR="00516E53" w:rsidRPr="00E41C82">
        <w:t>Trend of Liver Enzymes</w:t>
      </w:r>
      <w:r>
        <w:t xml:space="preserve">: </w:t>
      </w:r>
      <w:r w:rsidR="00516E53" w:rsidRPr="00E41C82">
        <w:t>INH Stopped 1/11</w:t>
      </w:r>
    </w:p>
    <w:p w:rsidR="00516E53" w:rsidRPr="00E41C82" w:rsidRDefault="00516E53" w:rsidP="00B72D7E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41C82">
        <w:rPr>
          <w:rFonts w:ascii="Arial" w:hAnsi="Arial" w:cs="Arial"/>
          <w:bCs/>
          <w:sz w:val="24"/>
          <w:szCs w:val="24"/>
        </w:rPr>
        <w:t>What would you do now?</w:t>
      </w:r>
    </w:p>
    <w:p w:rsidR="00E41C82" w:rsidRDefault="00E41C82" w:rsidP="00E41C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6E53" w:rsidRPr="00E41C82" w:rsidRDefault="00E41C82" w:rsidP="000C2D09">
      <w:pPr>
        <w:pStyle w:val="Heading2"/>
        <w:spacing w:after="120"/>
        <w:ind w:left="173" w:hanging="173"/>
      </w:pPr>
      <w:r>
        <w:t xml:space="preserve">Slide 62: </w:t>
      </w:r>
      <w:r w:rsidR="00516E53" w:rsidRPr="00E41C82">
        <w:t>Treatment Course</w:t>
      </w:r>
    </w:p>
    <w:p w:rsidR="000C2D09" w:rsidRDefault="00516E53" w:rsidP="00B72D7E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0C2D09">
        <w:rPr>
          <w:rFonts w:ascii="Arial" w:hAnsi="Arial" w:cs="Arial"/>
          <w:bCs/>
          <w:sz w:val="24"/>
          <w:szCs w:val="24"/>
        </w:rPr>
        <w:t xml:space="preserve">1/25/11: Levofloxacin added to regimen </w:t>
      </w:r>
    </w:p>
    <w:p w:rsidR="00516E53" w:rsidRPr="000C2D09" w:rsidRDefault="00516E53" w:rsidP="00B72D7E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0C2D09">
        <w:rPr>
          <w:rFonts w:ascii="Arial" w:hAnsi="Arial" w:cs="Arial"/>
          <w:bCs/>
          <w:sz w:val="24"/>
          <w:szCs w:val="24"/>
        </w:rPr>
        <w:t xml:space="preserve">2/7/11: INH reintroduced with frequent monitoring of LFTs 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100 mg daily x 1 week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Increased to 300 mg daily</w:t>
      </w:r>
    </w:p>
    <w:p w:rsidR="000C2D09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0C2D09">
        <w:rPr>
          <w:rFonts w:ascii="Arial" w:hAnsi="Arial" w:cs="Arial"/>
          <w:bCs/>
          <w:sz w:val="24"/>
          <w:szCs w:val="24"/>
        </w:rPr>
        <w:t xml:space="preserve">2/7/11: PZA discontinued </w:t>
      </w:r>
    </w:p>
    <w:p w:rsidR="000C2D09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0C2D09">
        <w:rPr>
          <w:rFonts w:ascii="Arial" w:hAnsi="Arial" w:cs="Arial"/>
          <w:bCs/>
          <w:sz w:val="24"/>
          <w:szCs w:val="24"/>
        </w:rPr>
        <w:t>LFTs remained stable on this regimen</w:t>
      </w:r>
    </w:p>
    <w:p w:rsidR="00516E53" w:rsidRPr="000C2D09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0C2D09">
        <w:rPr>
          <w:rFonts w:ascii="Arial" w:hAnsi="Arial" w:cs="Arial"/>
          <w:bCs/>
          <w:sz w:val="24"/>
          <w:szCs w:val="24"/>
        </w:rPr>
        <w:t>New Regimen:  INH, RIF, EMB and LEVO</w:t>
      </w:r>
    </w:p>
    <w:p w:rsidR="000C2D09" w:rsidRDefault="000C2D09" w:rsidP="000C2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6E53" w:rsidRPr="00E41C82" w:rsidRDefault="000C2D09" w:rsidP="000C2D09">
      <w:pPr>
        <w:pStyle w:val="Heading2"/>
      </w:pPr>
      <w:r w:rsidRPr="00A02EE9">
        <w:t xml:space="preserve">Slide 63: </w:t>
      </w:r>
      <w:r w:rsidR="00516E53" w:rsidRPr="00A02EE9">
        <w:t>Trend of Liver Enzymes</w:t>
      </w:r>
      <w:r w:rsidRPr="00A02EE9">
        <w:t xml:space="preserve">: </w:t>
      </w:r>
      <w:r w:rsidR="00516E53" w:rsidRPr="00A02EE9">
        <w:t>After Reintroduction of INH</w:t>
      </w:r>
    </w:p>
    <w:p w:rsidR="00C71FAE" w:rsidRPr="00A04A06" w:rsidRDefault="00C71FAE" w:rsidP="00C71FAE">
      <w:pPr>
        <w:pStyle w:val="Heading2"/>
        <w:jc w:val="center"/>
        <w:rPr>
          <w:sz w:val="24"/>
          <w:szCs w:val="24"/>
        </w:rPr>
      </w:pPr>
      <w:r w:rsidRPr="00A04A06">
        <w:rPr>
          <w:sz w:val="24"/>
          <w:szCs w:val="24"/>
        </w:rPr>
        <w:t>Table 1-</w:t>
      </w:r>
      <w:r>
        <w:rPr>
          <w:sz w:val="24"/>
          <w:szCs w:val="24"/>
        </w:rPr>
        <w:t>3</w:t>
      </w:r>
      <w:r w:rsidRPr="00A04A06">
        <w:rPr>
          <w:sz w:val="24"/>
          <w:szCs w:val="24"/>
        </w:rPr>
        <w:t xml:space="preserve">: </w:t>
      </w:r>
      <w:r>
        <w:rPr>
          <w:sz w:val="24"/>
          <w:szCs w:val="24"/>
        </w:rPr>
        <w:t>After Reintroduction of INH</w:t>
      </w:r>
    </w:p>
    <w:tbl>
      <w:tblPr>
        <w:tblStyle w:val="TableGrid"/>
        <w:tblW w:w="0" w:type="auto"/>
        <w:tblLook w:val="04A0"/>
      </w:tblPr>
      <w:tblGrid>
        <w:gridCol w:w="1298"/>
        <w:gridCol w:w="1207"/>
        <w:gridCol w:w="1176"/>
        <w:gridCol w:w="1207"/>
        <w:gridCol w:w="1207"/>
        <w:gridCol w:w="1176"/>
        <w:gridCol w:w="1207"/>
        <w:gridCol w:w="1098"/>
      </w:tblGrid>
      <w:tr w:rsidR="00C71FAE" w:rsidTr="00C71FAE">
        <w:tc>
          <w:tcPr>
            <w:tcW w:w="1298" w:type="dxa"/>
          </w:tcPr>
          <w:p w:rsidR="00C71FAE" w:rsidRDefault="00C71FAE" w:rsidP="00150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0" w:type="dxa"/>
            <w:gridSpan w:val="6"/>
          </w:tcPr>
          <w:p w:rsidR="00C71FAE" w:rsidRDefault="00C71FAE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098" w:type="dxa"/>
          </w:tcPr>
          <w:p w:rsidR="00C71FAE" w:rsidRDefault="00C71FAE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FAE" w:rsidTr="00C71FAE">
        <w:tc>
          <w:tcPr>
            <w:tcW w:w="1298" w:type="dxa"/>
          </w:tcPr>
          <w:p w:rsidR="00C71FAE" w:rsidRDefault="00C71FAE" w:rsidP="001506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</w:tcPr>
          <w:p w:rsidR="00C71FAE" w:rsidRDefault="00C71FAE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1/25</w:t>
            </w:r>
          </w:p>
        </w:tc>
        <w:tc>
          <w:tcPr>
            <w:tcW w:w="1176" w:type="dxa"/>
          </w:tcPr>
          <w:p w:rsidR="00C71FAE" w:rsidRDefault="00C71FAE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2/7</w:t>
            </w:r>
          </w:p>
        </w:tc>
        <w:tc>
          <w:tcPr>
            <w:tcW w:w="1207" w:type="dxa"/>
          </w:tcPr>
          <w:p w:rsidR="00C71FAE" w:rsidRDefault="00C71FAE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2/14</w:t>
            </w:r>
          </w:p>
        </w:tc>
        <w:tc>
          <w:tcPr>
            <w:tcW w:w="1207" w:type="dxa"/>
          </w:tcPr>
          <w:p w:rsidR="00C71FAE" w:rsidRDefault="00C71FAE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2/24</w:t>
            </w:r>
          </w:p>
        </w:tc>
        <w:tc>
          <w:tcPr>
            <w:tcW w:w="1176" w:type="dxa"/>
          </w:tcPr>
          <w:p w:rsidR="00C71FAE" w:rsidRDefault="00C71FAE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3/8</w:t>
            </w:r>
          </w:p>
        </w:tc>
        <w:tc>
          <w:tcPr>
            <w:tcW w:w="1207" w:type="dxa"/>
          </w:tcPr>
          <w:p w:rsidR="00C71FAE" w:rsidRDefault="00C71FAE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3/31</w:t>
            </w:r>
          </w:p>
        </w:tc>
        <w:tc>
          <w:tcPr>
            <w:tcW w:w="1098" w:type="dxa"/>
          </w:tcPr>
          <w:p w:rsidR="00C71FAE" w:rsidRDefault="00C71FAE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4/25</w:t>
            </w:r>
          </w:p>
        </w:tc>
      </w:tr>
      <w:tr w:rsidR="00C71FAE" w:rsidTr="00C71FAE">
        <w:tc>
          <w:tcPr>
            <w:tcW w:w="1298" w:type="dxa"/>
          </w:tcPr>
          <w:p w:rsidR="00C71FAE" w:rsidRDefault="00C71FAE" w:rsidP="00150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</w:t>
            </w:r>
          </w:p>
        </w:tc>
        <w:tc>
          <w:tcPr>
            <w:tcW w:w="1207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176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07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07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76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207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098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C71FAE" w:rsidTr="00C71FAE">
        <w:tc>
          <w:tcPr>
            <w:tcW w:w="1298" w:type="dxa"/>
          </w:tcPr>
          <w:p w:rsidR="00C71FAE" w:rsidRDefault="00C71FAE" w:rsidP="00150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</w:t>
            </w:r>
          </w:p>
        </w:tc>
        <w:tc>
          <w:tcPr>
            <w:tcW w:w="1207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176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207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207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76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207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98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C71FAE" w:rsidTr="00C71FAE">
        <w:tc>
          <w:tcPr>
            <w:tcW w:w="1298" w:type="dxa"/>
          </w:tcPr>
          <w:p w:rsidR="00C71FAE" w:rsidRDefault="00C71FAE" w:rsidP="00150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Bilirubin Total</w:t>
            </w:r>
          </w:p>
        </w:tc>
        <w:tc>
          <w:tcPr>
            <w:tcW w:w="1207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176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207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207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176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207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098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</w:t>
            </w:r>
          </w:p>
        </w:tc>
      </w:tr>
      <w:tr w:rsidR="00C71FAE" w:rsidTr="00C71FAE">
        <w:tc>
          <w:tcPr>
            <w:tcW w:w="1298" w:type="dxa"/>
          </w:tcPr>
          <w:p w:rsidR="00C71FAE" w:rsidRDefault="00C71FAE" w:rsidP="001506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Alk Phos</w:t>
            </w:r>
          </w:p>
        </w:tc>
        <w:tc>
          <w:tcPr>
            <w:tcW w:w="1207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176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207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207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176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207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098" w:type="dxa"/>
          </w:tcPr>
          <w:p w:rsidR="00C71FAE" w:rsidRDefault="00E87240" w:rsidP="00150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</w:tbl>
    <w:p w:rsidR="00C71FAE" w:rsidRDefault="00C71FAE" w:rsidP="00C71FAE"/>
    <w:p w:rsidR="000C2D09" w:rsidRPr="00A02EE9" w:rsidRDefault="00C71FAE" w:rsidP="00A02EE9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A02EE9">
        <w:rPr>
          <w:rFonts w:ascii="Arial" w:hAnsi="Arial" w:cs="Arial"/>
          <w:sz w:val="24"/>
          <w:szCs w:val="24"/>
        </w:rPr>
        <w:t>This table shows</w:t>
      </w:r>
      <w:r w:rsidR="00A02EE9" w:rsidRPr="00A02EE9">
        <w:rPr>
          <w:rFonts w:ascii="Arial" w:hAnsi="Arial" w:cs="Arial"/>
          <w:sz w:val="24"/>
          <w:szCs w:val="24"/>
        </w:rPr>
        <w:t xml:space="preserve"> her trend in liver enzymes from the time that these manipulations were made.  </w:t>
      </w:r>
      <w:r w:rsidR="00A02EE9">
        <w:rPr>
          <w:rFonts w:ascii="Arial" w:hAnsi="Arial" w:cs="Arial"/>
          <w:sz w:val="24"/>
          <w:szCs w:val="24"/>
        </w:rPr>
        <w:t>There are</w:t>
      </w:r>
      <w:r w:rsidR="00A02EE9" w:rsidRPr="00A02EE9">
        <w:rPr>
          <w:rFonts w:ascii="Arial" w:hAnsi="Arial" w:cs="Arial"/>
          <w:sz w:val="24"/>
          <w:szCs w:val="24"/>
        </w:rPr>
        <w:t xml:space="preserve"> transient blips in her transaminases</w:t>
      </w:r>
      <w:r w:rsidR="00A02EE9">
        <w:rPr>
          <w:rFonts w:ascii="Arial" w:hAnsi="Arial" w:cs="Arial"/>
          <w:sz w:val="24"/>
          <w:szCs w:val="24"/>
        </w:rPr>
        <w:t>,</w:t>
      </w:r>
      <w:r w:rsidR="00A02EE9" w:rsidRPr="00A02EE9">
        <w:rPr>
          <w:rFonts w:ascii="Arial" w:hAnsi="Arial" w:cs="Arial"/>
          <w:sz w:val="24"/>
          <w:szCs w:val="24"/>
        </w:rPr>
        <w:t xml:space="preserve"> particularly the AST at different times</w:t>
      </w:r>
    </w:p>
    <w:p w:rsidR="00A02EE9" w:rsidRDefault="00A02EE9" w:rsidP="000C2D09">
      <w:pPr>
        <w:pStyle w:val="Heading2"/>
      </w:pPr>
    </w:p>
    <w:p w:rsidR="00516E53" w:rsidRPr="00E41C82" w:rsidRDefault="000C2D09" w:rsidP="000C2D09">
      <w:pPr>
        <w:pStyle w:val="Heading2"/>
      </w:pPr>
      <w:r>
        <w:t>Slide 64:</w:t>
      </w:r>
      <w:r w:rsidRPr="00E41C82">
        <w:t xml:space="preserve"> Questions</w:t>
      </w:r>
    </w:p>
    <w:p w:rsidR="00516E53" w:rsidRPr="00E41C82" w:rsidRDefault="00516E53" w:rsidP="00516E53">
      <w:pPr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bCs/>
          <w:sz w:val="24"/>
          <w:szCs w:val="24"/>
        </w:rPr>
      </w:pPr>
    </w:p>
    <w:p w:rsidR="00516E53" w:rsidRPr="00E41C82" w:rsidRDefault="000C2D09" w:rsidP="000C2D09">
      <w:pPr>
        <w:pStyle w:val="Heading2"/>
        <w:spacing w:after="120"/>
        <w:ind w:left="173" w:hanging="173"/>
      </w:pPr>
      <w:r>
        <w:t xml:space="preserve">Slide 65: </w:t>
      </w:r>
      <w:r w:rsidR="00516E53" w:rsidRPr="00E41C82">
        <w:t>Case 2</w:t>
      </w:r>
    </w:p>
    <w:p w:rsidR="00516E53" w:rsidRPr="000C2D09" w:rsidRDefault="00516E53" w:rsidP="00B72D7E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0C2D09">
        <w:rPr>
          <w:rFonts w:ascii="Arial" w:hAnsi="Arial" w:cs="Arial"/>
          <w:bCs/>
          <w:sz w:val="24"/>
          <w:szCs w:val="24"/>
        </w:rPr>
        <w:t>Cholestatic hepatitis and possible peripheral neuropathy on a pulmonary TB treatment regimen</w:t>
      </w:r>
    </w:p>
    <w:p w:rsidR="000C2D09" w:rsidRDefault="000C2D09" w:rsidP="000C2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6E53" w:rsidRPr="00E41C82" w:rsidRDefault="000C2D09" w:rsidP="000C2D09">
      <w:pPr>
        <w:pStyle w:val="Heading2"/>
        <w:spacing w:after="120"/>
        <w:ind w:left="173" w:hanging="173"/>
      </w:pPr>
      <w:r>
        <w:t xml:space="preserve">Slide 66: </w:t>
      </w:r>
      <w:r w:rsidR="00516E53" w:rsidRPr="00E41C82">
        <w:t>History of Present Illness</w:t>
      </w:r>
    </w:p>
    <w:p w:rsidR="00516E53" w:rsidRPr="00E41C82" w:rsidRDefault="00516E53" w:rsidP="00B72D7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41C82">
        <w:rPr>
          <w:rFonts w:ascii="Arial" w:hAnsi="Arial" w:cs="Arial"/>
          <w:bCs/>
          <w:sz w:val="24"/>
          <w:szCs w:val="24"/>
        </w:rPr>
        <w:t>55 y.o. Liberian woman in the US since 2002; works as a nurse</w:t>
      </w:r>
    </w:p>
    <w:p w:rsidR="00516E53" w:rsidRPr="00E41C82" w:rsidRDefault="00516E53" w:rsidP="00B72D7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41C82">
        <w:rPr>
          <w:rFonts w:ascii="Arial" w:hAnsi="Arial" w:cs="Arial"/>
          <w:bCs/>
          <w:sz w:val="24"/>
          <w:szCs w:val="24"/>
        </w:rPr>
        <w:t>History of interstitial lung disease and intermittent steroids</w:t>
      </w:r>
    </w:p>
    <w:p w:rsidR="00516E53" w:rsidRPr="00E41C82" w:rsidRDefault="00516E53" w:rsidP="00B72D7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41C82">
        <w:rPr>
          <w:rFonts w:ascii="Arial" w:hAnsi="Arial" w:cs="Arial"/>
          <w:bCs/>
          <w:sz w:val="24"/>
          <w:szCs w:val="24"/>
        </w:rPr>
        <w:t>July 2010: Went on trip to Ghana; became febrile there and on return, with increasing cough and SOB</w:t>
      </w:r>
    </w:p>
    <w:p w:rsidR="000C2D09" w:rsidRDefault="00516E53" w:rsidP="00B72D7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41C82">
        <w:rPr>
          <w:rFonts w:ascii="Arial" w:hAnsi="Arial" w:cs="Arial"/>
          <w:bCs/>
          <w:sz w:val="24"/>
          <w:szCs w:val="24"/>
        </w:rPr>
        <w:t>8/21 – 9/3: Hospitalized in California</w:t>
      </w:r>
    </w:p>
    <w:p w:rsidR="000C2D09" w:rsidRDefault="00516E53" w:rsidP="00B72D7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C2D09">
        <w:rPr>
          <w:rFonts w:ascii="Arial" w:hAnsi="Arial" w:cs="Arial"/>
          <w:sz w:val="24"/>
          <w:szCs w:val="24"/>
        </w:rPr>
        <w:lastRenderedPageBreak/>
        <w:t xml:space="preserve">Negative smears but bronchoscopic NAAT positive for </w:t>
      </w:r>
      <w:r w:rsidRPr="000C2D09">
        <w:rPr>
          <w:rFonts w:ascii="Arial" w:hAnsi="Arial" w:cs="Arial"/>
          <w:i/>
          <w:iCs/>
          <w:sz w:val="24"/>
          <w:szCs w:val="24"/>
        </w:rPr>
        <w:t>M.tb</w:t>
      </w:r>
    </w:p>
    <w:p w:rsidR="00516E53" w:rsidRPr="000C2D09" w:rsidRDefault="00516E53" w:rsidP="00B72D7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C2D09">
        <w:rPr>
          <w:rFonts w:ascii="Arial" w:hAnsi="Arial" w:cs="Arial"/>
          <w:sz w:val="24"/>
          <w:szCs w:val="24"/>
        </w:rPr>
        <w:t>Positive cultures from sputum and bronchoscopy specimens</w:t>
      </w:r>
    </w:p>
    <w:p w:rsidR="000C2D09" w:rsidRDefault="000C2D09" w:rsidP="000C2D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:rsidR="00516E53" w:rsidRPr="000C2D09" w:rsidRDefault="000C2D09" w:rsidP="000C2D09">
      <w:pPr>
        <w:pStyle w:val="Heading2"/>
        <w:spacing w:after="120"/>
        <w:ind w:left="173" w:hanging="173"/>
      </w:pPr>
      <w:r>
        <w:t xml:space="preserve">Slide 67: </w:t>
      </w:r>
      <w:r w:rsidR="00516E53" w:rsidRPr="000C2D09">
        <w:t>Treatment Course</w:t>
      </w:r>
    </w:p>
    <w:p w:rsidR="00516E53" w:rsidRPr="000C2D09" w:rsidRDefault="00516E53" w:rsidP="00B72D7E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0C2D09">
        <w:rPr>
          <w:rFonts w:ascii="Arial" w:hAnsi="Arial" w:cs="Arial"/>
          <w:bCs/>
          <w:sz w:val="24"/>
          <w:szCs w:val="24"/>
        </w:rPr>
        <w:t>9/10: Treatment initiated with RIPE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INH 300, RIF 600, EMB 1200, PZA 1500 plus B</w:t>
      </w:r>
      <w:r w:rsidRPr="00E14D04">
        <w:rPr>
          <w:rFonts w:ascii="Arial" w:hAnsi="Arial" w:cs="Arial"/>
          <w:sz w:val="24"/>
          <w:szCs w:val="24"/>
          <w:vertAlign w:val="subscript"/>
        </w:rPr>
        <w:t>6</w:t>
      </w:r>
      <w:r w:rsidRPr="00E14D04">
        <w:rPr>
          <w:rFonts w:ascii="Arial" w:hAnsi="Arial" w:cs="Arial"/>
          <w:sz w:val="24"/>
          <w:szCs w:val="24"/>
        </w:rPr>
        <w:t xml:space="preserve"> 50</w:t>
      </w:r>
    </w:p>
    <w:p w:rsidR="000C2D09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0C2D09">
        <w:rPr>
          <w:rFonts w:ascii="Arial" w:hAnsi="Arial" w:cs="Arial"/>
          <w:bCs/>
          <w:sz w:val="24"/>
          <w:szCs w:val="24"/>
        </w:rPr>
        <w:t>Complaints of decreased appetite and malaise</w:t>
      </w:r>
    </w:p>
    <w:p w:rsidR="00516E53" w:rsidRPr="000C2D09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0C2D09">
        <w:rPr>
          <w:rFonts w:ascii="Arial" w:hAnsi="Arial" w:cs="Arial"/>
          <w:bCs/>
          <w:sz w:val="24"/>
          <w:szCs w:val="24"/>
        </w:rPr>
        <w:t xml:space="preserve">10/5: LFTs noted to be elevated 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Bili 5.2, AST 99, ALT 134, Alk Phos 165</w:t>
      </w:r>
    </w:p>
    <w:p w:rsidR="00516E53" w:rsidRPr="000C2D09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2D09">
        <w:rPr>
          <w:rFonts w:ascii="Arial" w:hAnsi="Arial" w:cs="Arial"/>
          <w:sz w:val="24"/>
          <w:szCs w:val="24"/>
        </w:rPr>
        <w:t xml:space="preserve">All TB medications discontinued </w:t>
      </w:r>
    </w:p>
    <w:p w:rsidR="00516E53" w:rsidRPr="000C2D09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0C2D09">
        <w:rPr>
          <w:rFonts w:ascii="Arial" w:hAnsi="Arial" w:cs="Arial"/>
          <w:bCs/>
          <w:sz w:val="24"/>
          <w:szCs w:val="24"/>
        </w:rPr>
        <w:t xml:space="preserve">10/11: LFT’s improved 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Bili 1.5, AST 51, ALT 75</w:t>
      </w:r>
    </w:p>
    <w:p w:rsidR="00516E53" w:rsidRPr="00E14D04" w:rsidRDefault="00516E53" w:rsidP="00516E53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</w:p>
    <w:p w:rsidR="00516E53" w:rsidRPr="00E41C82" w:rsidRDefault="007C5FEF" w:rsidP="007C5FEF">
      <w:pPr>
        <w:pStyle w:val="Heading2"/>
        <w:spacing w:after="120"/>
        <w:ind w:left="173" w:hanging="173"/>
      </w:pPr>
      <w:r>
        <w:t xml:space="preserve">Slide 68: </w:t>
      </w:r>
      <w:r w:rsidR="00516E53" w:rsidRPr="00E41C82">
        <w:t>Treatment Course</w:t>
      </w:r>
    </w:p>
    <w:p w:rsidR="00516E53" w:rsidRPr="00E41C82" w:rsidRDefault="00516E53" w:rsidP="007C5FEF">
      <w:pPr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bCs/>
          <w:sz w:val="24"/>
          <w:szCs w:val="24"/>
        </w:rPr>
      </w:pPr>
      <w:r w:rsidRPr="00E41C82">
        <w:rPr>
          <w:rFonts w:ascii="Arial" w:hAnsi="Arial" w:cs="Arial"/>
          <w:bCs/>
          <w:sz w:val="24"/>
          <w:szCs w:val="24"/>
        </w:rPr>
        <w:t>What is the most likely cause of her elevated liver enzymes?</w:t>
      </w:r>
    </w:p>
    <w:p w:rsidR="007C5FEF" w:rsidRDefault="007C5FEF" w:rsidP="007C5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6E53" w:rsidRPr="00E41C82" w:rsidRDefault="007C5FEF" w:rsidP="007C5FEF">
      <w:pPr>
        <w:pStyle w:val="Heading2"/>
        <w:spacing w:after="120"/>
        <w:ind w:left="173" w:hanging="173"/>
      </w:pPr>
      <w:r>
        <w:t xml:space="preserve">Slide 69: </w:t>
      </w:r>
      <w:r w:rsidR="00516E53" w:rsidRPr="00E41C82">
        <w:t>Treatment Course</w:t>
      </w:r>
    </w:p>
    <w:p w:rsidR="00516E53" w:rsidRPr="00E41C82" w:rsidRDefault="00516E53" w:rsidP="007C5FEF">
      <w:pPr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bCs/>
          <w:sz w:val="24"/>
          <w:szCs w:val="24"/>
        </w:rPr>
      </w:pPr>
      <w:r w:rsidRPr="00E41C82">
        <w:rPr>
          <w:rFonts w:ascii="Arial" w:hAnsi="Arial" w:cs="Arial"/>
          <w:bCs/>
          <w:sz w:val="24"/>
          <w:szCs w:val="24"/>
        </w:rPr>
        <w:t xml:space="preserve">What should we do with her regimen at this point? </w:t>
      </w:r>
    </w:p>
    <w:p w:rsidR="007C5FEF" w:rsidRDefault="007C5FEF" w:rsidP="007C5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6E53" w:rsidRPr="00E41C82" w:rsidRDefault="007C5FEF" w:rsidP="007C5FEF">
      <w:pPr>
        <w:pStyle w:val="Heading2"/>
        <w:spacing w:after="120"/>
        <w:ind w:left="173" w:hanging="173"/>
      </w:pPr>
      <w:r>
        <w:t xml:space="preserve">Slide 70: </w:t>
      </w:r>
      <w:r w:rsidR="00516E53" w:rsidRPr="00E41C82">
        <w:t>Treatment Course</w:t>
      </w:r>
    </w:p>
    <w:p w:rsidR="007C5FEF" w:rsidRDefault="00516E53" w:rsidP="00B72D7E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7C5FEF">
        <w:rPr>
          <w:rFonts w:ascii="Arial" w:hAnsi="Arial" w:cs="Arial"/>
          <w:bCs/>
          <w:sz w:val="24"/>
          <w:szCs w:val="24"/>
        </w:rPr>
        <w:t>Isolate found to be pan-susceptible</w:t>
      </w:r>
    </w:p>
    <w:p w:rsidR="007C5FEF" w:rsidRDefault="00516E53" w:rsidP="00B72D7E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7C5FEF">
        <w:rPr>
          <w:rFonts w:ascii="Arial" w:hAnsi="Arial" w:cs="Arial"/>
          <w:bCs/>
          <w:sz w:val="24"/>
          <w:szCs w:val="24"/>
        </w:rPr>
        <w:t>10/16: After consultation with California TB program, patient restarted on INH, PZA, EMB and B</w:t>
      </w:r>
      <w:r w:rsidRPr="007C5FEF">
        <w:rPr>
          <w:rFonts w:ascii="Arial" w:hAnsi="Arial" w:cs="Arial"/>
          <w:bCs/>
          <w:sz w:val="24"/>
          <w:szCs w:val="24"/>
          <w:vertAlign w:val="subscript"/>
        </w:rPr>
        <w:t>6</w:t>
      </w:r>
      <w:r w:rsidRPr="007C5FEF">
        <w:rPr>
          <w:rFonts w:ascii="Arial" w:hAnsi="Arial" w:cs="Arial"/>
          <w:bCs/>
          <w:sz w:val="24"/>
          <w:szCs w:val="24"/>
        </w:rPr>
        <w:t>, RIF was discontinued</w:t>
      </w:r>
    </w:p>
    <w:p w:rsidR="00516E53" w:rsidRPr="007C5FEF" w:rsidRDefault="00516E53" w:rsidP="00B72D7E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7C5FEF">
        <w:rPr>
          <w:rFonts w:ascii="Arial" w:hAnsi="Arial" w:cs="Arial"/>
          <w:bCs/>
          <w:sz w:val="24"/>
          <w:szCs w:val="24"/>
        </w:rPr>
        <w:t>PZA discontinued after 40 doses (?why),  INH, EMB and B</w:t>
      </w:r>
      <w:r w:rsidRPr="007C5FEF">
        <w:rPr>
          <w:rFonts w:ascii="Arial" w:hAnsi="Arial" w:cs="Arial"/>
          <w:bCs/>
          <w:sz w:val="24"/>
          <w:szCs w:val="24"/>
          <w:vertAlign w:val="subscript"/>
        </w:rPr>
        <w:t>6</w:t>
      </w:r>
      <w:r w:rsidRPr="007C5FEF">
        <w:rPr>
          <w:rFonts w:ascii="Arial" w:hAnsi="Arial" w:cs="Arial"/>
          <w:bCs/>
          <w:sz w:val="24"/>
          <w:szCs w:val="24"/>
        </w:rPr>
        <w:t xml:space="preserve"> continued</w:t>
      </w:r>
    </w:p>
    <w:p w:rsidR="00516E53" w:rsidRPr="00E41C82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1C82">
        <w:rPr>
          <w:rFonts w:ascii="Arial" w:hAnsi="Arial" w:cs="Arial"/>
          <w:sz w:val="24"/>
          <w:szCs w:val="24"/>
        </w:rPr>
        <w:t>LFTs remained stable on this regimen</w:t>
      </w:r>
    </w:p>
    <w:p w:rsidR="00516E53" w:rsidRPr="007C5FEF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7C5FEF">
        <w:rPr>
          <w:rFonts w:ascii="Arial" w:hAnsi="Arial" w:cs="Arial"/>
          <w:bCs/>
          <w:sz w:val="24"/>
          <w:szCs w:val="24"/>
        </w:rPr>
        <w:t>January 2011: Patient moved to NJ and TB care transitioned to Regional Chest Clinic</w:t>
      </w:r>
    </w:p>
    <w:p w:rsidR="007C5FEF" w:rsidRDefault="007C5FEF" w:rsidP="007C5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6E53" w:rsidRPr="00E41C82" w:rsidRDefault="007C5FEF" w:rsidP="007C5FEF">
      <w:pPr>
        <w:pStyle w:val="Heading2"/>
        <w:spacing w:after="120"/>
        <w:ind w:left="173" w:hanging="173"/>
      </w:pPr>
      <w:r>
        <w:t xml:space="preserve">Slide 71: </w:t>
      </w:r>
      <w:r w:rsidR="00516E53" w:rsidRPr="00E41C82">
        <w:t>Treatment Course</w:t>
      </w:r>
    </w:p>
    <w:p w:rsidR="00516E53" w:rsidRPr="007C5FEF" w:rsidRDefault="00516E53" w:rsidP="00B72D7E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7C5FEF">
        <w:rPr>
          <w:rFonts w:ascii="Arial" w:hAnsi="Arial" w:cs="Arial"/>
          <w:bCs/>
          <w:sz w:val="24"/>
          <w:szCs w:val="24"/>
        </w:rPr>
        <w:t>1/19/11: Initial evaluation in New Jersey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LFTS:  AST 26, ALT 14, Bili 0.3</w:t>
      </w:r>
    </w:p>
    <w:p w:rsidR="00516E53" w:rsidRPr="00E41C82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1C82">
        <w:rPr>
          <w:rFonts w:ascii="Arial" w:hAnsi="Arial" w:cs="Arial"/>
          <w:sz w:val="24"/>
          <w:szCs w:val="24"/>
        </w:rPr>
        <w:t>Sputum smears and cultures negative</w:t>
      </w:r>
    </w:p>
    <w:p w:rsidR="007C5FEF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7C5FEF">
        <w:rPr>
          <w:rFonts w:ascii="Arial" w:hAnsi="Arial" w:cs="Arial"/>
          <w:bCs/>
          <w:sz w:val="24"/>
          <w:szCs w:val="24"/>
        </w:rPr>
        <w:t>INH, EMB and B</w:t>
      </w:r>
      <w:r w:rsidRPr="007C5FEF">
        <w:rPr>
          <w:rFonts w:ascii="Arial" w:hAnsi="Arial" w:cs="Arial"/>
          <w:bCs/>
          <w:sz w:val="24"/>
          <w:szCs w:val="24"/>
          <w:vertAlign w:val="subscript"/>
        </w:rPr>
        <w:t>6</w:t>
      </w:r>
      <w:r w:rsidRPr="007C5FEF">
        <w:rPr>
          <w:rFonts w:ascii="Arial" w:hAnsi="Arial" w:cs="Arial"/>
          <w:bCs/>
          <w:sz w:val="24"/>
          <w:szCs w:val="24"/>
        </w:rPr>
        <w:t xml:space="preserve"> continued, Moxifloxacin added to regimen</w:t>
      </w:r>
    </w:p>
    <w:p w:rsidR="00516E53" w:rsidRPr="007C5FEF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7C5FEF">
        <w:rPr>
          <w:rFonts w:ascii="Arial" w:hAnsi="Arial" w:cs="Arial"/>
          <w:bCs/>
          <w:sz w:val="24"/>
          <w:szCs w:val="24"/>
        </w:rPr>
        <w:t>Plan to continue her regimen for 12-18 months</w:t>
      </w:r>
    </w:p>
    <w:p w:rsidR="007C5FEF" w:rsidRDefault="007C5FEF" w:rsidP="007C5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6E53" w:rsidRPr="00E41C82" w:rsidRDefault="007C5FEF" w:rsidP="007C5FEF">
      <w:pPr>
        <w:pStyle w:val="Heading2"/>
        <w:spacing w:after="120"/>
        <w:ind w:left="173" w:hanging="173"/>
      </w:pPr>
      <w:r>
        <w:t xml:space="preserve">Slide 72: </w:t>
      </w:r>
      <w:r w:rsidR="00516E53" w:rsidRPr="00E41C82">
        <w:t>Treatment Course</w:t>
      </w:r>
    </w:p>
    <w:p w:rsidR="007C5FEF" w:rsidRDefault="00516E53" w:rsidP="00B72D7E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7C5FEF">
        <w:rPr>
          <w:rFonts w:ascii="Arial" w:hAnsi="Arial" w:cs="Arial"/>
          <w:bCs/>
          <w:sz w:val="24"/>
          <w:szCs w:val="24"/>
        </w:rPr>
        <w:t>7/20/11: Presented to TB Clinic with c/o several weeks of worsening paresthesias and numbness in both feet, left greater than right. No other findings other than very mild sensory deficits on exam</w:t>
      </w:r>
    </w:p>
    <w:p w:rsidR="00516E53" w:rsidRPr="007C5FEF" w:rsidRDefault="00516E53" w:rsidP="00B72D7E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7C5FEF">
        <w:rPr>
          <w:rFonts w:ascii="Arial" w:hAnsi="Arial" w:cs="Arial"/>
          <w:bCs/>
          <w:sz w:val="24"/>
          <w:szCs w:val="24"/>
        </w:rPr>
        <w:t>Neurology evaluation including EMGs consistent with mild lower extremity distal neuropathy</w:t>
      </w:r>
    </w:p>
    <w:p w:rsidR="007C5FEF" w:rsidRDefault="007C5FEF" w:rsidP="007C5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6E53" w:rsidRPr="00E41C82" w:rsidRDefault="007C5FEF" w:rsidP="007C5FEF">
      <w:pPr>
        <w:pStyle w:val="Heading2"/>
        <w:spacing w:after="120"/>
        <w:ind w:left="173" w:hanging="173"/>
      </w:pPr>
      <w:r>
        <w:lastRenderedPageBreak/>
        <w:t xml:space="preserve">Slide 73: </w:t>
      </w:r>
      <w:r w:rsidR="00516E53" w:rsidRPr="00E41C82">
        <w:t>Treatment Course</w:t>
      </w:r>
    </w:p>
    <w:p w:rsidR="00516E53" w:rsidRPr="00E41C82" w:rsidRDefault="00516E53" w:rsidP="007C5FEF">
      <w:pPr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bCs/>
          <w:sz w:val="24"/>
          <w:szCs w:val="24"/>
        </w:rPr>
      </w:pPr>
      <w:r w:rsidRPr="00E41C82">
        <w:rPr>
          <w:rFonts w:ascii="Arial" w:hAnsi="Arial" w:cs="Arial"/>
          <w:bCs/>
          <w:sz w:val="24"/>
          <w:szCs w:val="24"/>
        </w:rPr>
        <w:t xml:space="preserve">What would you do at this point? </w:t>
      </w:r>
    </w:p>
    <w:p w:rsidR="007C5FEF" w:rsidRDefault="007C5FEF" w:rsidP="007C5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6E53" w:rsidRPr="00E41C82" w:rsidRDefault="007C5FEF" w:rsidP="007C5FEF">
      <w:pPr>
        <w:pStyle w:val="Heading2"/>
        <w:spacing w:after="120"/>
        <w:ind w:left="173" w:hanging="173"/>
      </w:pPr>
      <w:r>
        <w:t xml:space="preserve">Slide 74: </w:t>
      </w:r>
      <w:r w:rsidR="00516E53" w:rsidRPr="00E41C82">
        <w:t>Case 2: Important Points!</w:t>
      </w:r>
    </w:p>
    <w:p w:rsidR="007C5FEF" w:rsidRDefault="00516E53" w:rsidP="00B72D7E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7C5FEF">
        <w:rPr>
          <w:rFonts w:ascii="Arial" w:hAnsi="Arial" w:cs="Arial"/>
          <w:bCs/>
          <w:sz w:val="24"/>
          <w:szCs w:val="24"/>
        </w:rPr>
        <w:t>There may be differences in patterns of enzyme elevations with hepatic injury from INH or RIF</w:t>
      </w:r>
    </w:p>
    <w:p w:rsidR="007C5FEF" w:rsidRDefault="00516E53" w:rsidP="00B72D7E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7C5FEF">
        <w:rPr>
          <w:rFonts w:ascii="Arial" w:hAnsi="Arial" w:cs="Arial"/>
          <w:bCs/>
          <w:sz w:val="24"/>
          <w:szCs w:val="24"/>
        </w:rPr>
        <w:t>When an anti-TB agent is discontinued due to adverse effects, re-evaluate the entire regimen</w:t>
      </w:r>
    </w:p>
    <w:p w:rsidR="007C5FEF" w:rsidRPr="007C5FEF" w:rsidRDefault="00516E53" w:rsidP="00B72D7E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7C5FEF">
        <w:rPr>
          <w:rFonts w:ascii="Arial" w:hAnsi="Arial" w:cs="Arial"/>
          <w:bCs/>
          <w:sz w:val="24"/>
          <w:szCs w:val="24"/>
        </w:rPr>
        <w:t>Neurotoxicity from INH can occur late in the course of treatment, even on vitamin B</w:t>
      </w:r>
      <w:r w:rsidRPr="007C5FEF">
        <w:rPr>
          <w:rFonts w:ascii="Arial" w:hAnsi="Arial" w:cs="Arial"/>
          <w:bCs/>
          <w:sz w:val="24"/>
          <w:szCs w:val="24"/>
          <w:vertAlign w:val="subscript"/>
        </w:rPr>
        <w:t>6</w:t>
      </w:r>
    </w:p>
    <w:p w:rsidR="00516E53" w:rsidRPr="007C5FEF" w:rsidRDefault="00516E53" w:rsidP="00B72D7E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7C5FEF">
        <w:rPr>
          <w:rFonts w:ascii="Arial" w:hAnsi="Arial" w:cs="Arial"/>
          <w:bCs/>
          <w:sz w:val="24"/>
          <w:szCs w:val="24"/>
        </w:rPr>
        <w:t xml:space="preserve">Assessing patient perceptions of their adverse drug reactions and providing education is critical </w:t>
      </w:r>
    </w:p>
    <w:p w:rsidR="00516E53" w:rsidRPr="00E14D04" w:rsidRDefault="00516E53" w:rsidP="00516E53">
      <w:pPr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b/>
          <w:bCs/>
          <w:sz w:val="24"/>
          <w:szCs w:val="24"/>
        </w:rPr>
      </w:pPr>
    </w:p>
    <w:p w:rsidR="00516E53" w:rsidRPr="00E14D04" w:rsidRDefault="007C5FEF" w:rsidP="004649FD">
      <w:pPr>
        <w:pStyle w:val="Heading2"/>
        <w:spacing w:after="120"/>
        <w:ind w:left="173" w:hanging="173"/>
      </w:pPr>
      <w:r>
        <w:t xml:space="preserve">Slide 75: </w:t>
      </w:r>
      <w:r w:rsidR="00516E53" w:rsidRPr="00E14D04">
        <w:t>Questions</w:t>
      </w:r>
    </w:p>
    <w:p w:rsidR="00516E53" w:rsidRPr="007C5FEF" w:rsidRDefault="00516E53" w:rsidP="00B72D7E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7C5FEF">
        <w:rPr>
          <w:rFonts w:ascii="Arial" w:hAnsi="Arial" w:cs="Arial"/>
          <w:bCs/>
          <w:sz w:val="24"/>
          <w:szCs w:val="24"/>
        </w:rPr>
        <w:t xml:space="preserve">Verbal questions by phone 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49FD">
        <w:rPr>
          <w:rFonts w:ascii="Arial" w:hAnsi="Arial" w:cs="Arial"/>
          <w:sz w:val="24"/>
          <w:szCs w:val="24"/>
        </w:rPr>
        <w:t>Un-mute</w:t>
      </w:r>
      <w:r w:rsidRPr="00E14D04">
        <w:rPr>
          <w:rFonts w:ascii="Arial" w:hAnsi="Arial" w:cs="Arial"/>
          <w:sz w:val="24"/>
          <w:szCs w:val="24"/>
        </w:rPr>
        <w:t xml:space="preserve"> your phone by pressing #6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49FD">
        <w:rPr>
          <w:rFonts w:ascii="Arial" w:hAnsi="Arial" w:cs="Arial"/>
          <w:sz w:val="24"/>
          <w:szCs w:val="24"/>
        </w:rPr>
        <w:t>After</w:t>
      </w:r>
      <w:r w:rsidRPr="00E14D04">
        <w:rPr>
          <w:rFonts w:ascii="Arial" w:hAnsi="Arial" w:cs="Arial"/>
          <w:sz w:val="24"/>
          <w:szCs w:val="24"/>
        </w:rPr>
        <w:t xml:space="preserve"> your question, </w:t>
      </w:r>
      <w:r w:rsidRPr="004649FD">
        <w:rPr>
          <w:rFonts w:ascii="Arial" w:hAnsi="Arial" w:cs="Arial"/>
          <w:sz w:val="24"/>
          <w:szCs w:val="24"/>
        </w:rPr>
        <w:t>re-mute</w:t>
      </w:r>
      <w:r w:rsidRPr="00E14D04">
        <w:rPr>
          <w:rFonts w:ascii="Arial" w:hAnsi="Arial" w:cs="Arial"/>
          <w:sz w:val="24"/>
          <w:szCs w:val="24"/>
        </w:rPr>
        <w:t xml:space="preserve"> your phone by pressing *6 </w:t>
      </w:r>
    </w:p>
    <w:p w:rsidR="00516E53" w:rsidRPr="00E14D04" w:rsidRDefault="00516E53" w:rsidP="00B72D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4D04">
        <w:rPr>
          <w:rFonts w:ascii="Arial" w:hAnsi="Arial" w:cs="Arial"/>
          <w:sz w:val="24"/>
          <w:szCs w:val="24"/>
        </w:rPr>
        <w:t>Introduce yourself and say from where you are calling</w:t>
      </w:r>
    </w:p>
    <w:p w:rsidR="00516E53" w:rsidRPr="004649FD" w:rsidRDefault="00516E53" w:rsidP="00B72D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649FD">
        <w:rPr>
          <w:rFonts w:ascii="Arial" w:hAnsi="Arial" w:cs="Arial"/>
          <w:bCs/>
          <w:sz w:val="24"/>
          <w:szCs w:val="24"/>
        </w:rPr>
        <w:t>Type your questions by clicking on the Q&amp;A icon, priority will be given to verbal questions</w:t>
      </w:r>
    </w:p>
    <w:p w:rsidR="004649FD" w:rsidRDefault="004649FD" w:rsidP="004649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16E53" w:rsidRDefault="004649FD" w:rsidP="004649FD">
      <w:pPr>
        <w:pStyle w:val="Heading2"/>
      </w:pPr>
      <w:r>
        <w:t xml:space="preserve">Slide 76: </w:t>
      </w:r>
      <w:r w:rsidR="00516E53" w:rsidRPr="00E14D04">
        <w:t>Medical Consultation</w:t>
      </w:r>
    </w:p>
    <w:p w:rsidR="004649FD" w:rsidRPr="004649FD" w:rsidRDefault="004649FD" w:rsidP="00B72D7E">
      <w:pPr>
        <w:pStyle w:val="ListParagraph"/>
        <w:numPr>
          <w:ilvl w:val="0"/>
          <w:numId w:val="62"/>
        </w:numPr>
      </w:pPr>
    </w:p>
    <w:p w:rsidR="004649FD" w:rsidRDefault="004649FD" w:rsidP="00516E53">
      <w:pPr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16E53" w:rsidRPr="004649FD" w:rsidRDefault="004649FD" w:rsidP="004649FD">
      <w:pPr>
        <w:pStyle w:val="Heading2"/>
      </w:pPr>
      <w:r w:rsidRPr="004649FD">
        <w:t xml:space="preserve">Slide 77: </w:t>
      </w:r>
      <w:r w:rsidR="00516E53" w:rsidRPr="004649FD">
        <w:t>Thank you for your participation!</w:t>
      </w:r>
    </w:p>
    <w:p w:rsidR="00516E53" w:rsidRPr="00E14D04" w:rsidRDefault="00516E53" w:rsidP="00516E53">
      <w:pPr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b/>
          <w:bCs/>
          <w:sz w:val="24"/>
          <w:szCs w:val="24"/>
        </w:rPr>
      </w:pPr>
    </w:p>
    <w:p w:rsidR="00A075FE" w:rsidRPr="00E14D04" w:rsidRDefault="00A075FE">
      <w:pPr>
        <w:rPr>
          <w:sz w:val="24"/>
          <w:szCs w:val="24"/>
        </w:rPr>
      </w:pPr>
    </w:p>
    <w:sectPr w:rsidR="00A075FE" w:rsidRPr="00E14D04" w:rsidSect="0045075C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A5" w:rsidRDefault="005D12A5" w:rsidP="00122DB0">
      <w:pPr>
        <w:spacing w:after="0" w:line="240" w:lineRule="auto"/>
      </w:pPr>
      <w:r>
        <w:separator/>
      </w:r>
    </w:p>
  </w:endnote>
  <w:endnote w:type="continuationSeparator" w:id="0">
    <w:p w:rsidR="005D12A5" w:rsidRDefault="005D12A5" w:rsidP="0012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80055"/>
      <w:docPartObj>
        <w:docPartGallery w:val="Page Numbers (Bottom of Page)"/>
        <w:docPartUnique/>
      </w:docPartObj>
    </w:sdtPr>
    <w:sdtContent>
      <w:p w:rsidR="005D12A5" w:rsidRDefault="005D12A5">
        <w:pPr>
          <w:pStyle w:val="Footer"/>
          <w:jc w:val="center"/>
        </w:pPr>
        <w:fldSimple w:instr=" PAGE   \* MERGEFORMAT ">
          <w:r w:rsidR="004B6F9E">
            <w:rPr>
              <w:noProof/>
            </w:rPr>
            <w:t>3</w:t>
          </w:r>
        </w:fldSimple>
      </w:p>
    </w:sdtContent>
  </w:sdt>
  <w:p w:rsidR="005D12A5" w:rsidRDefault="005D12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A5" w:rsidRDefault="005D12A5" w:rsidP="00122DB0">
      <w:pPr>
        <w:spacing w:after="0" w:line="240" w:lineRule="auto"/>
      </w:pPr>
      <w:r>
        <w:separator/>
      </w:r>
    </w:p>
  </w:footnote>
  <w:footnote w:type="continuationSeparator" w:id="0">
    <w:p w:rsidR="005D12A5" w:rsidRDefault="005D12A5" w:rsidP="00122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AEA"/>
    <w:multiLevelType w:val="hybridMultilevel"/>
    <w:tmpl w:val="E1AC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22117"/>
    <w:multiLevelType w:val="hybridMultilevel"/>
    <w:tmpl w:val="F8C8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D6E38"/>
    <w:multiLevelType w:val="hybridMultilevel"/>
    <w:tmpl w:val="4B4A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47E33"/>
    <w:multiLevelType w:val="hybridMultilevel"/>
    <w:tmpl w:val="6F8E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55B85"/>
    <w:multiLevelType w:val="hybridMultilevel"/>
    <w:tmpl w:val="8A2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366E6"/>
    <w:multiLevelType w:val="hybridMultilevel"/>
    <w:tmpl w:val="5720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772B5"/>
    <w:multiLevelType w:val="hybridMultilevel"/>
    <w:tmpl w:val="C37E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43341"/>
    <w:multiLevelType w:val="hybridMultilevel"/>
    <w:tmpl w:val="E642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B3F21"/>
    <w:multiLevelType w:val="hybridMultilevel"/>
    <w:tmpl w:val="1A0A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B4044"/>
    <w:multiLevelType w:val="hybridMultilevel"/>
    <w:tmpl w:val="7564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D74B8"/>
    <w:multiLevelType w:val="hybridMultilevel"/>
    <w:tmpl w:val="A350C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A5252"/>
    <w:multiLevelType w:val="hybridMultilevel"/>
    <w:tmpl w:val="17F0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81BF9"/>
    <w:multiLevelType w:val="hybridMultilevel"/>
    <w:tmpl w:val="C412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D2BAD"/>
    <w:multiLevelType w:val="hybridMultilevel"/>
    <w:tmpl w:val="56B8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04422D"/>
    <w:multiLevelType w:val="hybridMultilevel"/>
    <w:tmpl w:val="0FCC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9D19B6"/>
    <w:multiLevelType w:val="hybridMultilevel"/>
    <w:tmpl w:val="3BF6D67E"/>
    <w:lvl w:ilvl="0" w:tplc="E8E64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A95185"/>
    <w:multiLevelType w:val="hybridMultilevel"/>
    <w:tmpl w:val="5746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766005"/>
    <w:multiLevelType w:val="hybridMultilevel"/>
    <w:tmpl w:val="D6BE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0430A2"/>
    <w:multiLevelType w:val="hybridMultilevel"/>
    <w:tmpl w:val="F0F2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C7685A"/>
    <w:multiLevelType w:val="hybridMultilevel"/>
    <w:tmpl w:val="4800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535857"/>
    <w:multiLevelType w:val="hybridMultilevel"/>
    <w:tmpl w:val="AC5276A2"/>
    <w:lvl w:ilvl="0" w:tplc="9C5AC0EE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564869"/>
    <w:multiLevelType w:val="hybridMultilevel"/>
    <w:tmpl w:val="4616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724462"/>
    <w:multiLevelType w:val="hybridMultilevel"/>
    <w:tmpl w:val="4656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92621F"/>
    <w:multiLevelType w:val="hybridMultilevel"/>
    <w:tmpl w:val="2D9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EF1DEE"/>
    <w:multiLevelType w:val="hybridMultilevel"/>
    <w:tmpl w:val="03AE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E77068"/>
    <w:multiLevelType w:val="hybridMultilevel"/>
    <w:tmpl w:val="0F3275EE"/>
    <w:lvl w:ilvl="0" w:tplc="DDC21C0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5726C5"/>
    <w:multiLevelType w:val="hybridMultilevel"/>
    <w:tmpl w:val="2FEC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1F7521"/>
    <w:multiLevelType w:val="hybridMultilevel"/>
    <w:tmpl w:val="6870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C67E4A"/>
    <w:multiLevelType w:val="hybridMultilevel"/>
    <w:tmpl w:val="3EC8F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1C526D"/>
    <w:multiLevelType w:val="hybridMultilevel"/>
    <w:tmpl w:val="CB4C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744C2B"/>
    <w:multiLevelType w:val="hybridMultilevel"/>
    <w:tmpl w:val="B0C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E25C84"/>
    <w:multiLevelType w:val="hybridMultilevel"/>
    <w:tmpl w:val="82EC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A025DD"/>
    <w:multiLevelType w:val="hybridMultilevel"/>
    <w:tmpl w:val="B338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9F4500"/>
    <w:multiLevelType w:val="hybridMultilevel"/>
    <w:tmpl w:val="1FF2D7DA"/>
    <w:lvl w:ilvl="0" w:tplc="9A32F7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9FA5B03"/>
    <w:multiLevelType w:val="hybridMultilevel"/>
    <w:tmpl w:val="A27A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2714EC"/>
    <w:multiLevelType w:val="hybridMultilevel"/>
    <w:tmpl w:val="D062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E20770"/>
    <w:multiLevelType w:val="hybridMultilevel"/>
    <w:tmpl w:val="D87C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472574"/>
    <w:multiLevelType w:val="hybridMultilevel"/>
    <w:tmpl w:val="20EA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8F3B56"/>
    <w:multiLevelType w:val="hybridMultilevel"/>
    <w:tmpl w:val="8114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4027CA"/>
    <w:multiLevelType w:val="hybridMultilevel"/>
    <w:tmpl w:val="3BAA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6C5898"/>
    <w:multiLevelType w:val="hybridMultilevel"/>
    <w:tmpl w:val="EF7C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EA7278"/>
    <w:multiLevelType w:val="hybridMultilevel"/>
    <w:tmpl w:val="C2E0B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992D2F"/>
    <w:multiLevelType w:val="hybridMultilevel"/>
    <w:tmpl w:val="4E24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5545DA"/>
    <w:multiLevelType w:val="hybridMultilevel"/>
    <w:tmpl w:val="11BC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BB78E3"/>
    <w:multiLevelType w:val="hybridMultilevel"/>
    <w:tmpl w:val="D182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F957F5"/>
    <w:multiLevelType w:val="hybridMultilevel"/>
    <w:tmpl w:val="2490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C94475"/>
    <w:multiLevelType w:val="hybridMultilevel"/>
    <w:tmpl w:val="DD9C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E049FA"/>
    <w:multiLevelType w:val="hybridMultilevel"/>
    <w:tmpl w:val="1640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8A1E70"/>
    <w:multiLevelType w:val="hybridMultilevel"/>
    <w:tmpl w:val="A620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036D76"/>
    <w:multiLevelType w:val="hybridMultilevel"/>
    <w:tmpl w:val="3962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3A3046"/>
    <w:multiLevelType w:val="hybridMultilevel"/>
    <w:tmpl w:val="3C62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BC377E"/>
    <w:multiLevelType w:val="hybridMultilevel"/>
    <w:tmpl w:val="4C00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C923EA"/>
    <w:multiLevelType w:val="hybridMultilevel"/>
    <w:tmpl w:val="1EF4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A87E8F"/>
    <w:multiLevelType w:val="hybridMultilevel"/>
    <w:tmpl w:val="9FAA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FF79EE"/>
    <w:multiLevelType w:val="hybridMultilevel"/>
    <w:tmpl w:val="06F4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80224B"/>
    <w:multiLevelType w:val="hybridMultilevel"/>
    <w:tmpl w:val="C0F0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3802B3"/>
    <w:multiLevelType w:val="hybridMultilevel"/>
    <w:tmpl w:val="B9D2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9B5968"/>
    <w:multiLevelType w:val="hybridMultilevel"/>
    <w:tmpl w:val="7A2A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FE1FCD"/>
    <w:multiLevelType w:val="hybridMultilevel"/>
    <w:tmpl w:val="7FCE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1B78D1"/>
    <w:multiLevelType w:val="hybridMultilevel"/>
    <w:tmpl w:val="70C47374"/>
    <w:lvl w:ilvl="0" w:tplc="E8E6402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92D43A42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2" w:tplc="913C3B84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0">
    <w:nsid w:val="7264402C"/>
    <w:multiLevelType w:val="hybridMultilevel"/>
    <w:tmpl w:val="41C2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0620EC"/>
    <w:multiLevelType w:val="hybridMultilevel"/>
    <w:tmpl w:val="5240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84704E4"/>
    <w:multiLevelType w:val="hybridMultilevel"/>
    <w:tmpl w:val="8770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2A154E"/>
    <w:multiLevelType w:val="hybridMultilevel"/>
    <w:tmpl w:val="1EF4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0278E6"/>
    <w:multiLevelType w:val="hybridMultilevel"/>
    <w:tmpl w:val="C130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9"/>
  </w:num>
  <w:num w:numId="3">
    <w:abstractNumId w:val="0"/>
  </w:num>
  <w:num w:numId="4">
    <w:abstractNumId w:val="7"/>
  </w:num>
  <w:num w:numId="5">
    <w:abstractNumId w:val="12"/>
  </w:num>
  <w:num w:numId="6">
    <w:abstractNumId w:val="20"/>
  </w:num>
  <w:num w:numId="7">
    <w:abstractNumId w:val="56"/>
  </w:num>
  <w:num w:numId="8">
    <w:abstractNumId w:val="13"/>
  </w:num>
  <w:num w:numId="9">
    <w:abstractNumId w:val="61"/>
  </w:num>
  <w:num w:numId="10">
    <w:abstractNumId w:val="5"/>
  </w:num>
  <w:num w:numId="11">
    <w:abstractNumId w:val="53"/>
  </w:num>
  <w:num w:numId="12">
    <w:abstractNumId w:val="11"/>
  </w:num>
  <w:num w:numId="13">
    <w:abstractNumId w:val="31"/>
  </w:num>
  <w:num w:numId="14">
    <w:abstractNumId w:val="34"/>
  </w:num>
  <w:num w:numId="15">
    <w:abstractNumId w:val="1"/>
  </w:num>
  <w:num w:numId="16">
    <w:abstractNumId w:val="47"/>
  </w:num>
  <w:num w:numId="17">
    <w:abstractNumId w:val="49"/>
  </w:num>
  <w:num w:numId="18">
    <w:abstractNumId w:val="10"/>
  </w:num>
  <w:num w:numId="19">
    <w:abstractNumId w:val="39"/>
  </w:num>
  <w:num w:numId="20">
    <w:abstractNumId w:val="19"/>
  </w:num>
  <w:num w:numId="21">
    <w:abstractNumId w:val="33"/>
  </w:num>
  <w:num w:numId="22">
    <w:abstractNumId w:val="25"/>
  </w:num>
  <w:num w:numId="23">
    <w:abstractNumId w:val="55"/>
  </w:num>
  <w:num w:numId="24">
    <w:abstractNumId w:val="50"/>
  </w:num>
  <w:num w:numId="25">
    <w:abstractNumId w:val="24"/>
  </w:num>
  <w:num w:numId="26">
    <w:abstractNumId w:val="18"/>
  </w:num>
  <w:num w:numId="27">
    <w:abstractNumId w:val="6"/>
  </w:num>
  <w:num w:numId="28">
    <w:abstractNumId w:val="28"/>
  </w:num>
  <w:num w:numId="29">
    <w:abstractNumId w:val="46"/>
  </w:num>
  <w:num w:numId="30">
    <w:abstractNumId w:val="8"/>
  </w:num>
  <w:num w:numId="31">
    <w:abstractNumId w:val="58"/>
  </w:num>
  <w:num w:numId="32">
    <w:abstractNumId w:val="35"/>
  </w:num>
  <w:num w:numId="33">
    <w:abstractNumId w:val="51"/>
  </w:num>
  <w:num w:numId="34">
    <w:abstractNumId w:val="48"/>
  </w:num>
  <w:num w:numId="35">
    <w:abstractNumId w:val="26"/>
  </w:num>
  <w:num w:numId="36">
    <w:abstractNumId w:val="16"/>
  </w:num>
  <w:num w:numId="37">
    <w:abstractNumId w:val="52"/>
  </w:num>
  <w:num w:numId="38">
    <w:abstractNumId w:val="37"/>
  </w:num>
  <w:num w:numId="39">
    <w:abstractNumId w:val="64"/>
  </w:num>
  <w:num w:numId="40">
    <w:abstractNumId w:val="22"/>
  </w:num>
  <w:num w:numId="41">
    <w:abstractNumId w:val="32"/>
  </w:num>
  <w:num w:numId="42">
    <w:abstractNumId w:val="44"/>
  </w:num>
  <w:num w:numId="43">
    <w:abstractNumId w:val="2"/>
  </w:num>
  <w:num w:numId="44">
    <w:abstractNumId w:val="41"/>
  </w:num>
  <w:num w:numId="45">
    <w:abstractNumId w:val="36"/>
  </w:num>
  <w:num w:numId="46">
    <w:abstractNumId w:val="3"/>
  </w:num>
  <w:num w:numId="47">
    <w:abstractNumId w:val="29"/>
  </w:num>
  <w:num w:numId="48">
    <w:abstractNumId w:val="40"/>
  </w:num>
  <w:num w:numId="49">
    <w:abstractNumId w:val="62"/>
  </w:num>
  <w:num w:numId="50">
    <w:abstractNumId w:val="30"/>
  </w:num>
  <w:num w:numId="51">
    <w:abstractNumId w:val="42"/>
  </w:num>
  <w:num w:numId="52">
    <w:abstractNumId w:val="27"/>
  </w:num>
  <w:num w:numId="53">
    <w:abstractNumId w:val="17"/>
  </w:num>
  <w:num w:numId="54">
    <w:abstractNumId w:val="38"/>
  </w:num>
  <w:num w:numId="55">
    <w:abstractNumId w:val="43"/>
  </w:num>
  <w:num w:numId="56">
    <w:abstractNumId w:val="9"/>
  </w:num>
  <w:num w:numId="57">
    <w:abstractNumId w:val="21"/>
  </w:num>
  <w:num w:numId="58">
    <w:abstractNumId w:val="60"/>
  </w:num>
  <w:num w:numId="59">
    <w:abstractNumId w:val="4"/>
  </w:num>
  <w:num w:numId="60">
    <w:abstractNumId w:val="23"/>
  </w:num>
  <w:num w:numId="61">
    <w:abstractNumId w:val="57"/>
  </w:num>
  <w:num w:numId="62">
    <w:abstractNumId w:val="14"/>
  </w:num>
  <w:num w:numId="63">
    <w:abstractNumId w:val="63"/>
  </w:num>
  <w:num w:numId="64">
    <w:abstractNumId w:val="54"/>
  </w:num>
  <w:num w:numId="65">
    <w:abstractNumId w:val="4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E53"/>
    <w:rsid w:val="000C2D09"/>
    <w:rsid w:val="000E21E3"/>
    <w:rsid w:val="00122DB0"/>
    <w:rsid w:val="001B7A09"/>
    <w:rsid w:val="002063F4"/>
    <w:rsid w:val="00291CDB"/>
    <w:rsid w:val="003D1DEA"/>
    <w:rsid w:val="003D4201"/>
    <w:rsid w:val="004401FF"/>
    <w:rsid w:val="0045075C"/>
    <w:rsid w:val="004649FD"/>
    <w:rsid w:val="004B0AB3"/>
    <w:rsid w:val="004B6F9E"/>
    <w:rsid w:val="004C78B9"/>
    <w:rsid w:val="00516E53"/>
    <w:rsid w:val="005640B7"/>
    <w:rsid w:val="005A03DC"/>
    <w:rsid w:val="005D12A5"/>
    <w:rsid w:val="00671B52"/>
    <w:rsid w:val="006A2C41"/>
    <w:rsid w:val="006E3021"/>
    <w:rsid w:val="00722D95"/>
    <w:rsid w:val="0075217E"/>
    <w:rsid w:val="007744C0"/>
    <w:rsid w:val="007A7116"/>
    <w:rsid w:val="007C5FEF"/>
    <w:rsid w:val="0086428B"/>
    <w:rsid w:val="00875CF0"/>
    <w:rsid w:val="009413DF"/>
    <w:rsid w:val="009A3532"/>
    <w:rsid w:val="009D136D"/>
    <w:rsid w:val="00A02EE9"/>
    <w:rsid w:val="00A04A06"/>
    <w:rsid w:val="00A075FE"/>
    <w:rsid w:val="00A160E8"/>
    <w:rsid w:val="00B72D7E"/>
    <w:rsid w:val="00BB07CB"/>
    <w:rsid w:val="00BB63B2"/>
    <w:rsid w:val="00BC00F3"/>
    <w:rsid w:val="00BC790E"/>
    <w:rsid w:val="00C02492"/>
    <w:rsid w:val="00C12A39"/>
    <w:rsid w:val="00C67953"/>
    <w:rsid w:val="00C71FAE"/>
    <w:rsid w:val="00D15BB2"/>
    <w:rsid w:val="00D75525"/>
    <w:rsid w:val="00D81730"/>
    <w:rsid w:val="00DB0534"/>
    <w:rsid w:val="00DC629C"/>
    <w:rsid w:val="00E14D04"/>
    <w:rsid w:val="00E2354E"/>
    <w:rsid w:val="00E25359"/>
    <w:rsid w:val="00E41C82"/>
    <w:rsid w:val="00E87240"/>
    <w:rsid w:val="00FD01DF"/>
    <w:rsid w:val="00FE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E"/>
  </w:style>
  <w:style w:type="paragraph" w:styleId="Heading1">
    <w:name w:val="heading 1"/>
    <w:basedOn w:val="Normal"/>
    <w:next w:val="Normal"/>
    <w:link w:val="Heading1Char"/>
    <w:qFormat/>
    <w:rsid w:val="002063F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4"/>
      <w:szCs w:val="34"/>
    </w:rPr>
  </w:style>
  <w:style w:type="paragraph" w:styleId="Heading2">
    <w:name w:val="heading 2"/>
    <w:basedOn w:val="Normal"/>
    <w:next w:val="Normal"/>
    <w:link w:val="Heading2Char"/>
    <w:qFormat/>
    <w:rsid w:val="002063F4"/>
    <w:pPr>
      <w:autoSpaceDE w:val="0"/>
      <w:autoSpaceDN w:val="0"/>
      <w:adjustRightInd w:val="0"/>
      <w:spacing w:after="0" w:line="240" w:lineRule="auto"/>
      <w:ind w:left="175" w:hanging="175"/>
      <w:outlineLvl w:val="1"/>
    </w:pPr>
    <w:rPr>
      <w:rFonts w:ascii="Arial" w:eastAsia="Times New Roman" w:hAnsi="Arial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3F4"/>
    <w:rPr>
      <w:rFonts w:ascii="Arial Black" w:eastAsia="Times New Roman" w:hAnsi="Arial Black" w:cs="Times New Roman"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2063F4"/>
    <w:rPr>
      <w:rFonts w:ascii="Arial" w:eastAsia="Times New Roman" w:hAnsi="Arial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16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DB0"/>
  </w:style>
  <w:style w:type="paragraph" w:styleId="Footer">
    <w:name w:val="footer"/>
    <w:basedOn w:val="Normal"/>
    <w:link w:val="FooterChar"/>
    <w:uiPriority w:val="99"/>
    <w:unhideWhenUsed/>
    <w:rsid w:val="0012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DB0"/>
  </w:style>
  <w:style w:type="table" w:styleId="TableGrid">
    <w:name w:val="Table Grid"/>
    <w:basedOn w:val="TableNormal"/>
    <w:uiPriority w:val="59"/>
    <w:rsid w:val="00E2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4B6F9E"/>
  </w:style>
  <w:style w:type="character" w:styleId="Emphasis">
    <w:name w:val="Emphasis"/>
    <w:basedOn w:val="DefaultParagraphFont"/>
    <w:uiPriority w:val="20"/>
    <w:qFormat/>
    <w:rsid w:val="004B6F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14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campbejk</dc:creator>
  <cp:lastModifiedBy>campbejk</cp:lastModifiedBy>
  <cp:revision>41</cp:revision>
  <dcterms:created xsi:type="dcterms:W3CDTF">2011-10-26T14:13:00Z</dcterms:created>
  <dcterms:modified xsi:type="dcterms:W3CDTF">2011-11-01T16:08:00Z</dcterms:modified>
</cp:coreProperties>
</file>